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D21" w:rsidRPr="00115DAB" w:rsidRDefault="00721D21" w:rsidP="0016711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:rsidR="009920C5" w:rsidRPr="00115DAB" w:rsidRDefault="00B65F81" w:rsidP="0016711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115DAB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TABEL DE JURIZARE </w:t>
      </w:r>
      <w:r w:rsidR="009920C5" w:rsidRPr="00115DAB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</w:p>
    <w:p w:rsidR="00721D21" w:rsidRPr="00115DAB" w:rsidRDefault="009920C5" w:rsidP="0016711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115DAB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pentru nominalizarea “</w:t>
      </w:r>
      <w:r w:rsidR="009A47E4" w:rsidRPr="00115DAB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I</w:t>
      </w:r>
      <w:r w:rsidR="00721D21" w:rsidRPr="00115DAB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mplementarea standardelor de integritate în sectorul privat” </w:t>
      </w:r>
    </w:p>
    <w:p w:rsidR="00B65F81" w:rsidRPr="00115DAB" w:rsidRDefault="00B65F81" w:rsidP="00B65F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115DAB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________________________________</w:t>
      </w:r>
      <w:bookmarkStart w:id="0" w:name="_GoBack"/>
      <w:bookmarkEnd w:id="0"/>
    </w:p>
    <w:p w:rsidR="00B65F81" w:rsidRPr="00115DAB" w:rsidRDefault="00B65F81" w:rsidP="00B65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15DAB">
        <w:rPr>
          <w:rFonts w:ascii="Times New Roman" w:hAnsi="Times New Roman" w:cs="Times New Roman"/>
          <w:sz w:val="28"/>
          <w:szCs w:val="28"/>
          <w:lang w:val="ro-RO"/>
        </w:rPr>
        <w:t>(denumirea SC)</w:t>
      </w:r>
    </w:p>
    <w:p w:rsidR="00167114" w:rsidRPr="00115DAB" w:rsidRDefault="008657D4" w:rsidP="008657D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întreprinderi mari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871"/>
        <w:gridCol w:w="4227"/>
        <w:gridCol w:w="7938"/>
        <w:gridCol w:w="1524"/>
      </w:tblGrid>
      <w:tr w:rsidR="000016BE" w:rsidRPr="00115DAB" w:rsidTr="00D23ECF">
        <w:tc>
          <w:tcPr>
            <w:tcW w:w="871" w:type="dxa"/>
          </w:tcPr>
          <w:p w:rsidR="00167114" w:rsidRPr="00115DAB" w:rsidRDefault="00167114" w:rsidP="00167114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Nr. d/o</w:t>
            </w:r>
          </w:p>
        </w:tc>
        <w:tc>
          <w:tcPr>
            <w:tcW w:w="4227" w:type="dxa"/>
          </w:tcPr>
          <w:p w:rsidR="00167114" w:rsidRPr="00115DAB" w:rsidRDefault="001A3577" w:rsidP="00167114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Măsuri/</w:t>
            </w:r>
            <w:proofErr w:type="spellStart"/>
            <w:r w:rsidR="00167114" w:rsidRPr="00115DA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acţiuni</w:t>
            </w:r>
            <w:proofErr w:type="spellEnd"/>
            <w:r w:rsidRPr="00115DA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 xml:space="preserve"> implementate </w:t>
            </w:r>
          </w:p>
        </w:tc>
        <w:tc>
          <w:tcPr>
            <w:tcW w:w="7938" w:type="dxa"/>
          </w:tcPr>
          <w:p w:rsidR="00167114" w:rsidRPr="00115DAB" w:rsidRDefault="00B65F81" w:rsidP="00167114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1524" w:type="dxa"/>
          </w:tcPr>
          <w:p w:rsidR="0031542F" w:rsidRPr="00115DAB" w:rsidRDefault="009920C5" w:rsidP="00CE2A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 xml:space="preserve">punctaj </w:t>
            </w:r>
            <w:r w:rsidR="001A3577" w:rsidRPr="00115DA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 xml:space="preserve"> </w:t>
            </w:r>
          </w:p>
          <w:p w:rsidR="001E6F50" w:rsidRPr="00115DAB" w:rsidRDefault="0031542F" w:rsidP="00CE2A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>maxim</w:t>
            </w:r>
            <w:r w:rsidR="001A3577" w:rsidRPr="00115DA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 xml:space="preserve"> </w:t>
            </w:r>
            <w:r w:rsidR="00CE2A99" w:rsidRPr="00115DA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 xml:space="preserve"> </w:t>
            </w:r>
            <w:r w:rsidR="001E6F50" w:rsidRPr="00115DA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o-RO"/>
              </w:rPr>
              <w:t xml:space="preserve"> </w:t>
            </w:r>
          </w:p>
        </w:tc>
      </w:tr>
      <w:tr w:rsidR="009920C5" w:rsidRPr="00115DAB" w:rsidTr="00D23ECF">
        <w:tc>
          <w:tcPr>
            <w:tcW w:w="871" w:type="dxa"/>
          </w:tcPr>
          <w:p w:rsidR="009920C5" w:rsidRPr="00115DAB" w:rsidRDefault="009920C5" w:rsidP="00167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27" w:type="dxa"/>
          </w:tcPr>
          <w:p w:rsidR="009920C5" w:rsidRPr="00115DAB" w:rsidRDefault="009920C5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Respectarea procedurilor de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achiziții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public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:rsidR="009920C5" w:rsidRPr="00115DAB" w:rsidRDefault="009920C5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</w:t>
            </w:r>
          </w:p>
        </w:tc>
        <w:tc>
          <w:tcPr>
            <w:tcW w:w="7938" w:type="dxa"/>
          </w:tcPr>
          <w:p w:rsidR="00D23ECF" w:rsidRPr="00115DAB" w:rsidRDefault="009920C5" w:rsidP="00D23EC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Membrii juriului vor consulta Lista de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interdicție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 operatorilor economici </w:t>
            </w:r>
            <w:r w:rsidR="00DF41E0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administrată de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Agenția</w:t>
            </w:r>
            <w:r w:rsidR="00DF41E0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Achiziții</w:t>
            </w:r>
            <w:r w:rsidR="00DF41E0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Publice </w:t>
            </w:r>
            <w:r w:rsidRPr="00115DAB">
              <w:rPr>
                <w:rFonts w:ascii="Times New Roman" w:hAnsi="Times New Roman" w:cs="Times New Roman"/>
                <w:color w:val="FF0000"/>
                <w:sz w:val="26"/>
                <w:szCs w:val="26"/>
                <w:lang w:val="ro-RO"/>
              </w:rPr>
              <w:t xml:space="preserve"> </w:t>
            </w:r>
            <w:hyperlink r:id="rId8" w:history="1">
              <w:r w:rsidRPr="00115DAB">
                <w:rPr>
                  <w:rStyle w:val="ab"/>
                  <w:rFonts w:ascii="Times New Roman" w:hAnsi="Times New Roman" w:cs="Times New Roman"/>
                  <w:lang w:val="ro-RO"/>
                </w:rPr>
                <w:t>https://tender.gov.md/ro/lista-de-interdictie</w:t>
              </w:r>
            </w:hyperlink>
            <w:r w:rsidRPr="00115DAB">
              <w:rPr>
                <w:rFonts w:ascii="Times New Roman" w:hAnsi="Times New Roman" w:cs="Times New Roman"/>
                <w:color w:val="FF0000"/>
                <w:sz w:val="26"/>
                <w:szCs w:val="26"/>
                <w:lang w:val="ro-RO"/>
              </w:rPr>
              <w:t xml:space="preserve"> </w:t>
            </w:r>
            <w:proofErr w:type="spellStart"/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Agenția Națională pentru Soluționarea Contestațiilor.  </w:t>
            </w:r>
          </w:p>
          <w:p w:rsidR="0029066F" w:rsidRPr="00115DAB" w:rsidRDefault="0029066F" w:rsidP="00D23ECF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ro-RO"/>
              </w:rPr>
            </w:pPr>
          </w:p>
        </w:tc>
        <w:tc>
          <w:tcPr>
            <w:tcW w:w="1524" w:type="dxa"/>
          </w:tcPr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115DAB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9920C5" w:rsidRPr="00115DAB" w:rsidTr="00D23ECF">
        <w:tc>
          <w:tcPr>
            <w:tcW w:w="871" w:type="dxa"/>
          </w:tcPr>
          <w:p w:rsidR="009920C5" w:rsidRPr="00115DAB" w:rsidRDefault="009920C5" w:rsidP="00167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27" w:type="dxa"/>
          </w:tcPr>
          <w:p w:rsidR="00D23ECF" w:rsidRPr="00115DAB" w:rsidRDefault="009920C5" w:rsidP="00D23EC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Implementarea sistemelor de control intern prin elaborarea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aplicarea mecanismului de prevenire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detectare a fraudelor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erorilor; aplicarea normelor de audit intern </w:t>
            </w:r>
            <w:r w:rsidR="00D23EC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etc.</w:t>
            </w:r>
          </w:p>
        </w:tc>
        <w:tc>
          <w:tcPr>
            <w:tcW w:w="7938" w:type="dxa"/>
          </w:tcPr>
          <w:p w:rsidR="009920C5" w:rsidRPr="00115DAB" w:rsidRDefault="009920C5" w:rsidP="0046617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32691C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Membrii juriului vor analiza pagin</w:t>
            </w:r>
            <w:r w:rsidR="00DF41E0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</w:t>
            </w:r>
            <w:r w:rsidR="0032691C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web 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societății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comerciale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="0046617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 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documente</w:t>
            </w:r>
            <w:r w:rsidR="0046617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lor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prezentate la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discreția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particip</w:t>
            </w:r>
            <w:r w:rsidR="0032691C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ant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ului</w:t>
            </w:r>
            <w:r w:rsidR="0046617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vederea respectării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cerinței</w:t>
            </w:r>
            <w:r w:rsidR="0046617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cauză.</w:t>
            </w:r>
          </w:p>
        </w:tc>
        <w:tc>
          <w:tcPr>
            <w:tcW w:w="1524" w:type="dxa"/>
          </w:tcPr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9920C5" w:rsidRPr="00115DAB" w:rsidTr="00D23ECF">
        <w:tc>
          <w:tcPr>
            <w:tcW w:w="871" w:type="dxa"/>
          </w:tcPr>
          <w:p w:rsidR="009920C5" w:rsidRPr="00115DAB" w:rsidRDefault="009920C5" w:rsidP="00167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27" w:type="dxa"/>
          </w:tcPr>
          <w:p w:rsidR="009920C5" w:rsidRPr="00115DAB" w:rsidRDefault="009920C5" w:rsidP="00D23EC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Asigurarea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transparenței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acționariatului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fondatorilor, administratorilor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beneficiarilor efectivi ai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organizațiilor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comerciale  </w:t>
            </w:r>
          </w:p>
        </w:tc>
        <w:tc>
          <w:tcPr>
            <w:tcW w:w="7938" w:type="dxa"/>
          </w:tcPr>
          <w:p w:rsidR="009920C5" w:rsidRPr="00115DAB" w:rsidRDefault="00DF41E0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6617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Membrii juriului vor efectua o analiză 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informațiilor</w:t>
            </w:r>
            <w:r w:rsidR="0046617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plasate pe pagina web a participantului în vederea stabilirii respectării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cerinței</w:t>
            </w:r>
            <w:r w:rsidR="0046617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cauză. </w:t>
            </w:r>
          </w:p>
          <w:p w:rsidR="009920C5" w:rsidRPr="00115DAB" w:rsidRDefault="0046617F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:rsidR="009920C5" w:rsidRPr="00115DAB" w:rsidRDefault="0046617F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1524" w:type="dxa"/>
          </w:tcPr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</w:tr>
      <w:tr w:rsidR="009920C5" w:rsidRPr="00115DAB" w:rsidTr="00D23ECF">
        <w:tc>
          <w:tcPr>
            <w:tcW w:w="871" w:type="dxa"/>
          </w:tcPr>
          <w:p w:rsidR="009920C5" w:rsidRPr="00115DAB" w:rsidRDefault="009920C5" w:rsidP="00167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27" w:type="dxa"/>
          </w:tcPr>
          <w:p w:rsidR="009920C5" w:rsidRPr="00115DAB" w:rsidRDefault="009920C5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Elaborarea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aplicarea Codului de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Guvernanță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orporativă </w:t>
            </w:r>
          </w:p>
        </w:tc>
        <w:tc>
          <w:tcPr>
            <w:tcW w:w="7938" w:type="dxa"/>
          </w:tcPr>
          <w:p w:rsidR="0029066F" w:rsidRPr="00115DAB" w:rsidRDefault="00B65F81" w:rsidP="0064547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:rsidR="009920C5" w:rsidRPr="00115DAB" w:rsidRDefault="00B65F81" w:rsidP="0064547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Cod de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Guvernanță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Corporativă elaborat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aprobat. 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 asemenea</w:t>
            </w:r>
            <w:r w:rsid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se fac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mențiuni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despre plasarea o</w:t>
            </w:r>
            <w:r w:rsidR="00842A12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</w:t>
            </w:r>
            <w:r w:rsid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neasigurarea plasării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acestuia pe pagina web 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societății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comerciale.  </w:t>
            </w:r>
            <w:r w:rsidR="0046617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:rsidR="0029066F" w:rsidRPr="00115DAB" w:rsidRDefault="0029066F" w:rsidP="0064547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64547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Documentul</w:t>
            </w:r>
            <w:r w:rsidR="006D10F9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este anexat 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la prezentul Raport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</w:t>
            </w:r>
          </w:p>
        </w:tc>
        <w:tc>
          <w:tcPr>
            <w:tcW w:w="1524" w:type="dxa"/>
          </w:tcPr>
          <w:p w:rsidR="00B9758D" w:rsidRPr="00115DAB" w:rsidRDefault="00B9758D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</w:tr>
      <w:tr w:rsidR="009920C5" w:rsidRPr="00115DAB" w:rsidTr="00D23ECF">
        <w:tc>
          <w:tcPr>
            <w:tcW w:w="871" w:type="dxa"/>
          </w:tcPr>
          <w:p w:rsidR="009920C5" w:rsidRPr="00115DAB" w:rsidRDefault="009920C5" w:rsidP="00167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27" w:type="dxa"/>
          </w:tcPr>
          <w:p w:rsidR="009920C5" w:rsidRPr="00115DAB" w:rsidRDefault="009920C5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Elaborarea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aplicarea Codului de etică/conduită</w:t>
            </w:r>
          </w:p>
        </w:tc>
        <w:tc>
          <w:tcPr>
            <w:tcW w:w="7938" w:type="dxa"/>
          </w:tcPr>
          <w:p w:rsidR="009920C5" w:rsidRPr="00115DAB" w:rsidRDefault="00B65F81" w:rsidP="00A606C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Sunt prezentate 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date despre </w:t>
            </w:r>
            <w:r w:rsidR="00367B8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itlul, data emiterii actului </w:t>
            </w:r>
            <w:proofErr w:type="spellStart"/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metoda prin care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angajații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sunt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familiarizați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conținutul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documentului.  De 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asemenea</w:t>
            </w:r>
            <w:r w:rsid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se fac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mențiuni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despre plasarea o</w:t>
            </w:r>
            <w:r w:rsidR="002869B2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</w:t>
            </w:r>
            <w:r w:rsidR="00367B8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easigurarea plasării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acestuia pe pagina web 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societății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comerciale.</w:t>
            </w:r>
          </w:p>
          <w:p w:rsidR="0029066F" w:rsidRPr="00115DAB" w:rsidRDefault="0029066F" w:rsidP="00A606C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A606C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Documentul </w:t>
            </w:r>
            <w:r w:rsidR="006D10F9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este anexat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la prezentul Raport</w:t>
            </w:r>
            <w:r w:rsidR="00971841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</w:t>
            </w:r>
          </w:p>
        </w:tc>
        <w:tc>
          <w:tcPr>
            <w:tcW w:w="1524" w:type="dxa"/>
          </w:tcPr>
          <w:p w:rsidR="00B9758D" w:rsidRPr="00115DAB" w:rsidRDefault="00B9758D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</w:tr>
      <w:tr w:rsidR="009920C5" w:rsidRPr="00115DAB" w:rsidTr="00D23ECF">
        <w:tc>
          <w:tcPr>
            <w:tcW w:w="871" w:type="dxa"/>
          </w:tcPr>
          <w:p w:rsidR="009920C5" w:rsidRPr="00115DAB" w:rsidRDefault="009920C5" w:rsidP="00167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27" w:type="dxa"/>
          </w:tcPr>
          <w:p w:rsidR="009920C5" w:rsidRPr="00115DAB" w:rsidRDefault="009920C5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Proceduri de raportare a neregulilor la locul de muncă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protecția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avertizorilor de integritate adoptate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aplicate </w:t>
            </w:r>
          </w:p>
        </w:tc>
        <w:tc>
          <w:tcPr>
            <w:tcW w:w="7938" w:type="dxa"/>
          </w:tcPr>
          <w:p w:rsidR="009920C5" w:rsidRPr="00115DAB" w:rsidRDefault="00B65F81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Sunt prezentate 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date despre </w:t>
            </w:r>
            <w:r w:rsidR="00367B8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itlul, data emiterii actului </w:t>
            </w:r>
            <w:proofErr w:type="spellStart"/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metoda prin care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angajații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sunt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familiarizați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conținutul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documentului.  De asemenea</w:t>
            </w:r>
            <w:r w:rsid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se fac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mențiuni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despre plasarea o</w:t>
            </w:r>
            <w:r w:rsidR="00842A12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 </w:t>
            </w:r>
            <w:r w:rsid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neasigurarea plasării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acestuia pe pagina web 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societății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comerciale.</w:t>
            </w:r>
          </w:p>
          <w:p w:rsidR="0029066F" w:rsidRPr="00115DAB" w:rsidRDefault="0029066F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D23ECF" w:rsidRPr="00115DAB" w:rsidRDefault="004A2867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Subiecții</w:t>
            </w:r>
            <w:r w:rsidR="00D23EC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vor prezenta 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informații</w:t>
            </w:r>
            <w:r w:rsidR="00D23EC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despre modalitatea de sesizare internă </w:t>
            </w:r>
            <w:proofErr w:type="spellStart"/>
            <w:r w:rsidR="00D23EC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="00D23EC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externă a neregulilor (pagina web., e-mail; nr.de telefon etc.)</w:t>
            </w:r>
          </w:p>
          <w:p w:rsidR="0029066F" w:rsidRPr="00115DAB" w:rsidRDefault="0029066F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Documentul </w:t>
            </w:r>
            <w:r w:rsidR="006D10F9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este anexat la prezentul 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Raport</w:t>
            </w:r>
            <w:r w:rsidR="00971841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</w:t>
            </w:r>
          </w:p>
        </w:tc>
        <w:tc>
          <w:tcPr>
            <w:tcW w:w="1524" w:type="dxa"/>
          </w:tcPr>
          <w:p w:rsidR="00B9758D" w:rsidRPr="00115DAB" w:rsidRDefault="00B9758D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</w:tr>
      <w:tr w:rsidR="009920C5" w:rsidRPr="00115DAB" w:rsidTr="00D23ECF">
        <w:tc>
          <w:tcPr>
            <w:tcW w:w="871" w:type="dxa"/>
          </w:tcPr>
          <w:p w:rsidR="009920C5" w:rsidRPr="00115DAB" w:rsidRDefault="009920C5" w:rsidP="00167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27" w:type="dxa"/>
          </w:tcPr>
          <w:p w:rsidR="009920C5" w:rsidRPr="00115DAB" w:rsidRDefault="009920C5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Proceduri de raportare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soluționare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 conflictelor de interese elaborate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aplicate </w:t>
            </w:r>
          </w:p>
        </w:tc>
        <w:tc>
          <w:tcPr>
            <w:tcW w:w="7938" w:type="dxa"/>
          </w:tcPr>
          <w:p w:rsidR="00452F45" w:rsidRPr="00115DAB" w:rsidRDefault="00B65F81" w:rsidP="001654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Sunt prezentate 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date despre </w:t>
            </w:r>
            <w:r w:rsid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itlul, data emiterii actului </w:t>
            </w:r>
            <w:proofErr w:type="spellStart"/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metoda prin care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angajații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sunt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familiarizați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conținutul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documentului.  De asemenea</w:t>
            </w:r>
            <w:r w:rsid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se fac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mențiuni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despre plasarea o</w:t>
            </w:r>
            <w:r w:rsidR="00842A12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 </w:t>
            </w:r>
            <w:r w:rsid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neasigurarea plasării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acestuia pe pagina web 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societății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comerciale.</w:t>
            </w:r>
          </w:p>
          <w:p w:rsidR="0029066F" w:rsidRPr="00115DAB" w:rsidRDefault="0029066F" w:rsidP="001654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1654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Documentul </w:t>
            </w:r>
            <w:r w:rsidR="006D10F9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este anexat l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 prezentul Raport</w:t>
            </w:r>
            <w:r w:rsidR="00971841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</w:t>
            </w:r>
          </w:p>
        </w:tc>
        <w:tc>
          <w:tcPr>
            <w:tcW w:w="1524" w:type="dxa"/>
          </w:tcPr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</w:tr>
      <w:tr w:rsidR="009920C5" w:rsidRPr="00115DAB" w:rsidTr="00D23ECF">
        <w:tc>
          <w:tcPr>
            <w:tcW w:w="871" w:type="dxa"/>
          </w:tcPr>
          <w:p w:rsidR="009920C5" w:rsidRPr="00115DAB" w:rsidRDefault="009920C5" w:rsidP="00167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27" w:type="dxa"/>
          </w:tcPr>
          <w:p w:rsidR="009920C5" w:rsidRPr="00115DAB" w:rsidRDefault="009920C5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Proceduri de declarare, evaluare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evidentă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 cadourilor</w:t>
            </w:r>
            <w:r w:rsidR="00842A12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servi</w:t>
            </w:r>
            <w:r w:rsidR="00367B8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cii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lor</w:t>
            </w:r>
            <w:r w:rsidR="00842A12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avantajelor, meselor festive etc. 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adoptate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aplicate </w:t>
            </w:r>
          </w:p>
        </w:tc>
        <w:tc>
          <w:tcPr>
            <w:tcW w:w="7938" w:type="dxa"/>
          </w:tcPr>
          <w:p w:rsidR="00452F45" w:rsidRPr="00115DAB" w:rsidRDefault="00B65F81" w:rsidP="001654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Sunt prezentate 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date despre </w:t>
            </w:r>
            <w:r w:rsid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itlul, data emiterii actului </w:t>
            </w:r>
            <w:proofErr w:type="spellStart"/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metoda prin care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angajații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sunt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familiarizați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cu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conținutul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documentului.  De asemenea</w:t>
            </w:r>
            <w:r w:rsid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se fac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mențiuni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despre plasarea o</w:t>
            </w:r>
            <w:r w:rsidR="00842A12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 </w:t>
            </w:r>
            <w:r w:rsid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neasigurarea plasării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acestuia pe pagina web 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societății</w:t>
            </w:r>
            <w:r w:rsidR="00452F4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comerciale.</w:t>
            </w:r>
          </w:p>
          <w:p w:rsidR="0029066F" w:rsidRPr="00115DAB" w:rsidRDefault="0029066F" w:rsidP="001654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1654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Documentul constituie anexă la prezentul Raport</w:t>
            </w:r>
            <w:r w:rsidR="00971841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</w:t>
            </w:r>
          </w:p>
        </w:tc>
        <w:tc>
          <w:tcPr>
            <w:tcW w:w="1524" w:type="dxa"/>
          </w:tcPr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</w:tr>
      <w:tr w:rsidR="009920C5" w:rsidRPr="00115DAB" w:rsidTr="00D23ECF">
        <w:tc>
          <w:tcPr>
            <w:tcW w:w="871" w:type="dxa"/>
          </w:tcPr>
          <w:p w:rsidR="009920C5" w:rsidRPr="00115DAB" w:rsidRDefault="009920C5" w:rsidP="00167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27" w:type="dxa"/>
          </w:tcPr>
          <w:p w:rsidR="009920C5" w:rsidRPr="00115DAB" w:rsidRDefault="004A2867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Funcție</w:t>
            </w:r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consilier de conformitate instituită ori subdiviziune cu 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atribuții</w:t>
            </w:r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similare</w:t>
            </w:r>
          </w:p>
          <w:p w:rsidR="009920C5" w:rsidRPr="00115DAB" w:rsidRDefault="009920C5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71841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7938" w:type="dxa"/>
          </w:tcPr>
          <w:p w:rsidR="00971841" w:rsidRPr="00115DAB" w:rsidRDefault="004A2867" w:rsidP="001654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Societățile</w:t>
            </w:r>
            <w:r w:rsidR="00971841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comerciale care dispun de subdiviziune specializată antifraudă/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anticorupție</w:t>
            </w:r>
            <w:r w:rsidR="00971841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sau au instituit 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funcția</w:t>
            </w:r>
            <w:r w:rsidR="00971841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consilier de conformitate vor prezenta </w:t>
            </w:r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Regulamentul de activitate/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fișa</w:t>
            </w:r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postului </w:t>
            </w:r>
            <w:r w:rsidR="00971841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respectiv </w:t>
            </w:r>
            <w:proofErr w:type="spellStart"/>
            <w:r w:rsidR="00971841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="00971841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raportul de activitate pentru anul 20</w:t>
            </w:r>
            <w:r w:rsid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</w:t>
            </w:r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</w:t>
            </w:r>
            <w:r w:rsidR="00971841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versiune depersonalizată. </w:t>
            </w:r>
          </w:p>
          <w:p w:rsidR="00971841" w:rsidRPr="00115DAB" w:rsidRDefault="00971841" w:rsidP="001654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1654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Documentele constituie anexă la prezentul Raport  </w:t>
            </w:r>
          </w:p>
        </w:tc>
        <w:tc>
          <w:tcPr>
            <w:tcW w:w="1524" w:type="dxa"/>
          </w:tcPr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</w:tr>
      <w:tr w:rsidR="009920C5" w:rsidRPr="00115DAB" w:rsidTr="00D23ECF">
        <w:tc>
          <w:tcPr>
            <w:tcW w:w="871" w:type="dxa"/>
          </w:tcPr>
          <w:p w:rsidR="009920C5" w:rsidRPr="00115DAB" w:rsidRDefault="009920C5" w:rsidP="00167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27" w:type="dxa"/>
          </w:tcPr>
          <w:p w:rsidR="009920C5" w:rsidRPr="00115DAB" w:rsidRDefault="009920C5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Respectarea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restricțiilor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limitărilor stabilite pentru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foștii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agenți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publici </w:t>
            </w:r>
          </w:p>
        </w:tc>
        <w:tc>
          <w:tcPr>
            <w:tcW w:w="7938" w:type="dxa"/>
          </w:tcPr>
          <w:p w:rsidR="009920C5" w:rsidRPr="003F3046" w:rsidRDefault="00B9758D" w:rsidP="001654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Este completată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Declarația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managerială despre respectarea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restricțiilor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limitărilor pentru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foștii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agenți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publici (</w:t>
            </w:r>
            <w:hyperlink r:id="rId9" w:history="1">
              <w:r w:rsidRPr="003F3046">
                <w:rPr>
                  <w:rStyle w:val="ab"/>
                  <w:rFonts w:ascii="Times New Roman" w:hAnsi="Times New Roman" w:cs="Times New Roman"/>
                  <w:color w:val="auto"/>
                  <w:sz w:val="26"/>
                  <w:szCs w:val="26"/>
                  <w:lang w:val="ro-RO"/>
                </w:rPr>
                <w:t>www.chamber</w:t>
              </w:r>
            </w:hyperlink>
            <w:r w:rsidR="003F3046" w:rsidRPr="003F3046">
              <w:rPr>
                <w:rStyle w:val="ab"/>
                <w:rFonts w:ascii="Times New Roman" w:hAnsi="Times New Roman" w:cs="Times New Roman"/>
                <w:color w:val="auto"/>
                <w:sz w:val="26"/>
                <w:szCs w:val="26"/>
                <w:lang w:val="ro-RO"/>
              </w:rPr>
              <w:t>.</w:t>
            </w:r>
            <w:r w:rsidR="003F3046" w:rsidRPr="003F3046">
              <w:rPr>
                <w:rStyle w:val="ab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m</w:t>
            </w:r>
            <w:r w:rsidR="003F3046" w:rsidRPr="003F3046">
              <w:rPr>
                <w:rStyle w:val="ab"/>
                <w:rFonts w:ascii="Times New Roman" w:hAnsi="Times New Roman" w:cs="Times New Roman"/>
                <w:color w:val="auto"/>
                <w:sz w:val="26"/>
                <w:szCs w:val="26"/>
                <w:lang w:val="ro-RO"/>
              </w:rPr>
              <w:t>d</w:t>
            </w:r>
            <w:r w:rsidRP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) </w:t>
            </w:r>
            <w:r w:rsidR="009920C5" w:rsidRPr="003F30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:rsidR="00B9758D" w:rsidRPr="00115DAB" w:rsidRDefault="00B9758D" w:rsidP="001654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B9758D" w:rsidRPr="00115DAB" w:rsidRDefault="004A2867" w:rsidP="001654A8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Declarația</w:t>
            </w:r>
            <w:r w:rsidR="00B9758D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va fi anexată la prezentul Raport</w:t>
            </w:r>
            <w:r w:rsidR="002E4BE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B9758D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</w:t>
            </w:r>
          </w:p>
        </w:tc>
        <w:tc>
          <w:tcPr>
            <w:tcW w:w="1524" w:type="dxa"/>
          </w:tcPr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</w:tr>
      <w:tr w:rsidR="00106077" w:rsidRPr="00115DAB" w:rsidTr="00D23ECF">
        <w:tc>
          <w:tcPr>
            <w:tcW w:w="871" w:type="dxa"/>
          </w:tcPr>
          <w:p w:rsidR="009920C5" w:rsidRPr="00115DAB" w:rsidRDefault="009920C5" w:rsidP="00167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27" w:type="dxa"/>
          </w:tcPr>
          <w:p w:rsidR="009920C5" w:rsidRPr="00115DAB" w:rsidRDefault="0052591F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</w:t>
            </w:r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nstruire/formare/informare în domeniul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integrității</w:t>
            </w:r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anticorupției</w:t>
            </w:r>
            <w:proofErr w:type="spellEnd"/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  <w:t xml:space="preserve"> </w:t>
            </w:r>
          </w:p>
        </w:tc>
        <w:tc>
          <w:tcPr>
            <w:tcW w:w="7938" w:type="dxa"/>
          </w:tcPr>
          <w:p w:rsidR="009920C5" w:rsidRPr="00115DAB" w:rsidRDefault="003F3046" w:rsidP="0010607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Sunt prezentate </w:t>
            </w:r>
            <w:r w:rsidR="0052591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despre participarea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angajaților</w:t>
            </w:r>
            <w:r w:rsidR="0052591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la diverse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activități</w:t>
            </w:r>
            <w:r w:rsidR="0052591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instruire, educare, sensibilizare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anticorupție</w:t>
            </w:r>
            <w:r w:rsidR="0052591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(instruiri,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conferințe</w:t>
            </w:r>
            <w:r w:rsidR="0052591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mese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rotunde</w:t>
            </w:r>
            <w:r w:rsidR="0052591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forumuri, emisiuni radio</w:t>
            </w:r>
            <w:r w:rsidR="0010607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/televizate etc.) cu indicarea, după caz, a numărului </w:t>
            </w:r>
            <w:r w:rsidR="0052591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10607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angajați</w:t>
            </w:r>
            <w:r w:rsidR="0010607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instruiți</w:t>
            </w:r>
            <w:r w:rsidR="0010607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denumirea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activității</w:t>
            </w:r>
            <w:r w:rsidR="009920C5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durata, organizatorii/formatorii </w:t>
            </w:r>
            <w:r w:rsidR="0010607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etc.</w:t>
            </w:r>
          </w:p>
        </w:tc>
        <w:tc>
          <w:tcPr>
            <w:tcW w:w="1524" w:type="dxa"/>
          </w:tcPr>
          <w:p w:rsidR="00B9758D" w:rsidRPr="00115DAB" w:rsidRDefault="00B9758D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</w:tr>
      <w:tr w:rsidR="009920C5" w:rsidRPr="00115DAB" w:rsidTr="00D23ECF">
        <w:tc>
          <w:tcPr>
            <w:tcW w:w="871" w:type="dxa"/>
          </w:tcPr>
          <w:p w:rsidR="009920C5" w:rsidRPr="00115DAB" w:rsidRDefault="009920C5" w:rsidP="00167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27" w:type="dxa"/>
          </w:tcPr>
          <w:p w:rsidR="009920C5" w:rsidRPr="00115DAB" w:rsidRDefault="00C513BB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Lipsa cazurilor de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corupție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întreprindere </w:t>
            </w:r>
          </w:p>
          <w:p w:rsidR="009920C5" w:rsidRPr="00115DAB" w:rsidRDefault="009920C5" w:rsidP="000016B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7938" w:type="dxa"/>
          </w:tcPr>
          <w:p w:rsidR="00B65F81" w:rsidRPr="00115DAB" w:rsidRDefault="00B65F81" w:rsidP="0029066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:rsidR="009920C5" w:rsidRPr="00115DAB" w:rsidRDefault="004A2867" w:rsidP="0029066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Informația</w:t>
            </w:r>
            <w:r w:rsidR="00B65F81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va fi prezentată de CNA</w:t>
            </w:r>
            <w:r w:rsidR="002E4BE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29066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1524" w:type="dxa"/>
          </w:tcPr>
          <w:p w:rsidR="00B9758D" w:rsidRPr="00115DAB" w:rsidRDefault="00B9758D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9920C5" w:rsidRPr="00115DAB" w:rsidRDefault="009920C5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</w:tr>
      <w:tr w:rsidR="00211318" w:rsidRPr="00115DAB" w:rsidTr="00D23ECF">
        <w:tc>
          <w:tcPr>
            <w:tcW w:w="871" w:type="dxa"/>
          </w:tcPr>
          <w:p w:rsidR="00211318" w:rsidRPr="00115DAB" w:rsidRDefault="00211318" w:rsidP="001671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4227" w:type="dxa"/>
          </w:tcPr>
          <w:p w:rsidR="00211318" w:rsidRPr="00115DAB" w:rsidRDefault="00211318" w:rsidP="00167114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Alte documente </w:t>
            </w:r>
            <w:r w:rsidR="00DE19AA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ori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informație</w:t>
            </w:r>
            <w:r w:rsidR="00DE19AA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relevantă </w:t>
            </w:r>
          </w:p>
        </w:tc>
        <w:tc>
          <w:tcPr>
            <w:tcW w:w="7938" w:type="dxa"/>
          </w:tcPr>
          <w:p w:rsidR="00211318" w:rsidRPr="00115DAB" w:rsidRDefault="0055379E" w:rsidP="0052591F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discreția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aplicatului</w:t>
            </w: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pot fi prezentate acte ori date</w:t>
            </w:r>
            <w:r w:rsidR="0052591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suplimentare, cum ar fi: 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Politici </w:t>
            </w:r>
            <w:r w:rsidR="0031542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ori Standarde 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anti-</w:t>
            </w:r>
            <w:proofErr w:type="spellStart"/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corupţie</w:t>
            </w:r>
            <w:proofErr w:type="spellEnd"/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/anti-mită implementate</w:t>
            </w:r>
            <w:r w:rsidR="0052591F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includerea în clauzele contractuale 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cerințelor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susținere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 conduitei anti-mită</w:t>
            </w:r>
            <w:r w:rsidR="00842A12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declarații</w:t>
            </w:r>
            <w:r w:rsidR="00842A12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privind răspunderea pentru comiterea </w:t>
            </w:r>
            <w:r w:rsidR="004A2867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iregularităților</w:t>
            </w:r>
            <w:r w:rsidR="00211318"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etc.  </w:t>
            </w:r>
          </w:p>
        </w:tc>
        <w:tc>
          <w:tcPr>
            <w:tcW w:w="1524" w:type="dxa"/>
          </w:tcPr>
          <w:p w:rsidR="00B9758D" w:rsidRPr="00115DAB" w:rsidRDefault="00B9758D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211318" w:rsidRPr="00115DAB" w:rsidRDefault="0031542F" w:rsidP="00B975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15DA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</w:t>
            </w:r>
          </w:p>
        </w:tc>
      </w:tr>
    </w:tbl>
    <w:p w:rsidR="00167114" w:rsidRPr="00115DAB" w:rsidRDefault="00167114" w:rsidP="00167114">
      <w:pPr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106077" w:rsidRPr="00115DAB" w:rsidRDefault="0019462E" w:rsidP="00167114">
      <w:pPr>
        <w:spacing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115DAB">
        <w:rPr>
          <w:rFonts w:ascii="Times New Roman" w:hAnsi="Times New Roman" w:cs="Times New Roman"/>
          <w:color w:val="FF0000"/>
          <w:sz w:val="26"/>
          <w:szCs w:val="26"/>
          <w:lang w:val="ro-RO"/>
        </w:rPr>
        <w:t xml:space="preserve"> </w:t>
      </w:r>
      <w:r w:rsidR="00FB13A9" w:rsidRPr="00115DAB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 </w:t>
      </w:r>
      <w:r w:rsidR="009303F0" w:rsidRPr="00115DAB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Data:               </w:t>
      </w:r>
    </w:p>
    <w:p w:rsidR="00106077" w:rsidRPr="00115DAB" w:rsidRDefault="00106077" w:rsidP="00167114">
      <w:pPr>
        <w:spacing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106077" w:rsidRPr="00115DAB" w:rsidRDefault="00106077" w:rsidP="00167114">
      <w:pPr>
        <w:spacing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115DAB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Semnătura:</w:t>
      </w:r>
    </w:p>
    <w:p w:rsidR="00FB13A9" w:rsidRPr="00115DAB" w:rsidRDefault="009303F0" w:rsidP="00167114">
      <w:pPr>
        <w:spacing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115DAB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                                                                         </w:t>
      </w:r>
      <w:r w:rsidR="00CB17CD" w:rsidRPr="00115DAB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</w:p>
    <w:sectPr w:rsidR="00FB13A9" w:rsidRPr="00115DAB" w:rsidSect="00D23ECF">
      <w:footerReference w:type="default" r:id="rId10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83E" w:rsidRDefault="0088283E" w:rsidP="00A174BA">
      <w:pPr>
        <w:spacing w:after="0" w:line="240" w:lineRule="auto"/>
      </w:pPr>
      <w:r>
        <w:separator/>
      </w:r>
    </w:p>
  </w:endnote>
  <w:endnote w:type="continuationSeparator" w:id="0">
    <w:p w:rsidR="0088283E" w:rsidRDefault="0088283E" w:rsidP="00A1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90243"/>
      <w:docPartObj>
        <w:docPartGallery w:val="Page Numbers (Bottom of Page)"/>
        <w:docPartUnique/>
      </w:docPartObj>
    </w:sdtPr>
    <w:sdtEndPr/>
    <w:sdtContent>
      <w:p w:rsidR="00A174BA" w:rsidRDefault="00A174B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174BA" w:rsidRDefault="00A174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83E" w:rsidRDefault="0088283E" w:rsidP="00A174BA">
      <w:pPr>
        <w:spacing w:after="0" w:line="240" w:lineRule="auto"/>
      </w:pPr>
      <w:r>
        <w:separator/>
      </w:r>
    </w:p>
  </w:footnote>
  <w:footnote w:type="continuationSeparator" w:id="0">
    <w:p w:rsidR="0088283E" w:rsidRDefault="0088283E" w:rsidP="00A17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F17"/>
    <w:multiLevelType w:val="hybridMultilevel"/>
    <w:tmpl w:val="3796B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14"/>
    <w:rsid w:val="000016BE"/>
    <w:rsid w:val="00040398"/>
    <w:rsid w:val="00074488"/>
    <w:rsid w:val="00106077"/>
    <w:rsid w:val="00115DAB"/>
    <w:rsid w:val="001654A8"/>
    <w:rsid w:val="00167114"/>
    <w:rsid w:val="0019462E"/>
    <w:rsid w:val="001A3518"/>
    <w:rsid w:val="001A3577"/>
    <w:rsid w:val="001A63FD"/>
    <w:rsid w:val="001D42D2"/>
    <w:rsid w:val="001E6F50"/>
    <w:rsid w:val="001F3D14"/>
    <w:rsid w:val="00211318"/>
    <w:rsid w:val="00240B6E"/>
    <w:rsid w:val="002511BB"/>
    <w:rsid w:val="00252E11"/>
    <w:rsid w:val="002869B2"/>
    <w:rsid w:val="0029066F"/>
    <w:rsid w:val="002A7350"/>
    <w:rsid w:val="002C7E17"/>
    <w:rsid w:val="002E4BEF"/>
    <w:rsid w:val="00302C2C"/>
    <w:rsid w:val="0031542F"/>
    <w:rsid w:val="0032691C"/>
    <w:rsid w:val="00367B81"/>
    <w:rsid w:val="00391307"/>
    <w:rsid w:val="003A0451"/>
    <w:rsid w:val="003A3837"/>
    <w:rsid w:val="003F3046"/>
    <w:rsid w:val="00452F45"/>
    <w:rsid w:val="0046617F"/>
    <w:rsid w:val="004A2867"/>
    <w:rsid w:val="004F0D20"/>
    <w:rsid w:val="0052591F"/>
    <w:rsid w:val="0055379E"/>
    <w:rsid w:val="005C3E2D"/>
    <w:rsid w:val="005D6584"/>
    <w:rsid w:val="00642FB1"/>
    <w:rsid w:val="00643B92"/>
    <w:rsid w:val="00645475"/>
    <w:rsid w:val="006D10F9"/>
    <w:rsid w:val="00721D21"/>
    <w:rsid w:val="007A0DF1"/>
    <w:rsid w:val="007F1C57"/>
    <w:rsid w:val="00842A12"/>
    <w:rsid w:val="008657D4"/>
    <w:rsid w:val="0088283E"/>
    <w:rsid w:val="008D173C"/>
    <w:rsid w:val="009303F0"/>
    <w:rsid w:val="00971841"/>
    <w:rsid w:val="009920C5"/>
    <w:rsid w:val="009A47E4"/>
    <w:rsid w:val="00A174BA"/>
    <w:rsid w:val="00A606C4"/>
    <w:rsid w:val="00AE141A"/>
    <w:rsid w:val="00B52CBF"/>
    <w:rsid w:val="00B65F81"/>
    <w:rsid w:val="00B91B36"/>
    <w:rsid w:val="00B9758D"/>
    <w:rsid w:val="00C513BB"/>
    <w:rsid w:val="00C61663"/>
    <w:rsid w:val="00C641C8"/>
    <w:rsid w:val="00C9360F"/>
    <w:rsid w:val="00CB17CD"/>
    <w:rsid w:val="00CD3A75"/>
    <w:rsid w:val="00CD46B9"/>
    <w:rsid w:val="00CE2A99"/>
    <w:rsid w:val="00CF21D2"/>
    <w:rsid w:val="00D23ECF"/>
    <w:rsid w:val="00DE19AA"/>
    <w:rsid w:val="00DF41E0"/>
    <w:rsid w:val="00E616D7"/>
    <w:rsid w:val="00E84A64"/>
    <w:rsid w:val="00EA2AD8"/>
    <w:rsid w:val="00F91DB1"/>
    <w:rsid w:val="00FA1554"/>
    <w:rsid w:val="00FB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4DBE"/>
  <w15:chartTrackingRefBased/>
  <w15:docId w15:val="{6D519902-AA52-488F-89DE-97B87C86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71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7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74BA"/>
  </w:style>
  <w:style w:type="paragraph" w:styleId="a7">
    <w:name w:val="footer"/>
    <w:basedOn w:val="a"/>
    <w:link w:val="a8"/>
    <w:uiPriority w:val="99"/>
    <w:unhideWhenUsed/>
    <w:rsid w:val="00A17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74BA"/>
  </w:style>
  <w:style w:type="paragraph" w:styleId="a9">
    <w:name w:val="Balloon Text"/>
    <w:basedOn w:val="a"/>
    <w:link w:val="aa"/>
    <w:uiPriority w:val="99"/>
    <w:semiHidden/>
    <w:unhideWhenUsed/>
    <w:rsid w:val="0093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3F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016B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01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gov.md/ro/lista-de-interdict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amb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C3560-764B-4A5E-A850-8039399A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Mostovei</dc:creator>
  <cp:keywords/>
  <dc:description/>
  <cp:lastModifiedBy>Natalia Cheptea</cp:lastModifiedBy>
  <cp:revision>10</cp:revision>
  <cp:lastPrinted>2021-01-27T11:36:00Z</cp:lastPrinted>
  <dcterms:created xsi:type="dcterms:W3CDTF">2021-01-21T06:35:00Z</dcterms:created>
  <dcterms:modified xsi:type="dcterms:W3CDTF">2021-01-27T12:26:00Z</dcterms:modified>
</cp:coreProperties>
</file>