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677C" w:rsidRPr="004903DE" w:rsidRDefault="005C677C" w:rsidP="00EA27FB">
      <w:pPr>
        <w:spacing w:after="0"/>
        <w:jc w:val="center"/>
        <w:rPr>
          <w:rFonts w:asciiTheme="majorHAnsi" w:hAnsiTheme="majorHAnsi" w:cstheme="majorHAnsi"/>
          <w:b/>
          <w:bCs/>
          <w:i/>
          <w:iCs/>
          <w:sz w:val="28"/>
          <w:szCs w:val="28"/>
          <w:lang w:val="ro-RO"/>
        </w:rPr>
      </w:pPr>
      <w:r w:rsidRPr="004903DE">
        <w:rPr>
          <w:rFonts w:asciiTheme="majorHAnsi" w:hAnsiTheme="majorHAnsi" w:cstheme="majorHAnsi"/>
          <w:b/>
          <w:bCs/>
          <w:i/>
          <w:iCs/>
          <w:sz w:val="28"/>
          <w:szCs w:val="28"/>
          <w:lang w:val="ro-RO"/>
        </w:rPr>
        <w:t>GHID EXPLICATIV</w:t>
      </w:r>
    </w:p>
    <w:p w:rsidR="005C677C" w:rsidRPr="004903DE" w:rsidRDefault="005C677C" w:rsidP="00EA27FB">
      <w:pPr>
        <w:spacing w:after="0"/>
        <w:jc w:val="center"/>
        <w:rPr>
          <w:rFonts w:asciiTheme="majorHAnsi" w:hAnsiTheme="majorHAnsi" w:cstheme="majorHAnsi"/>
          <w:b/>
          <w:bCs/>
          <w:i/>
          <w:iCs/>
          <w:sz w:val="28"/>
          <w:szCs w:val="28"/>
          <w:lang w:val="ro-RO"/>
        </w:rPr>
      </w:pPr>
      <w:r w:rsidRPr="004903DE">
        <w:rPr>
          <w:rFonts w:asciiTheme="majorHAnsi" w:hAnsiTheme="majorHAnsi" w:cstheme="majorHAnsi"/>
          <w:b/>
          <w:bCs/>
          <w:i/>
          <w:iCs/>
          <w:sz w:val="28"/>
          <w:szCs w:val="28"/>
          <w:lang w:val="ro-RO"/>
        </w:rPr>
        <w:t>privind standardele de integritate existente în cadrul companiilor</w:t>
      </w:r>
    </w:p>
    <w:p w:rsidR="00EA27FB" w:rsidRPr="005411AF" w:rsidRDefault="00EA27FB" w:rsidP="00B730B6">
      <w:pPr>
        <w:jc w:val="both"/>
        <w:rPr>
          <w:rFonts w:asciiTheme="majorHAnsi" w:hAnsiTheme="majorHAnsi" w:cstheme="majorHAnsi"/>
          <w:bCs/>
          <w:iCs/>
          <w:sz w:val="24"/>
          <w:szCs w:val="24"/>
          <w:lang w:val="ro-RO"/>
        </w:rPr>
      </w:pPr>
    </w:p>
    <w:p w:rsidR="00167114" w:rsidRPr="005411AF" w:rsidRDefault="005C677C" w:rsidP="00B730B6">
      <w:pPr>
        <w:jc w:val="both"/>
        <w:rPr>
          <w:rFonts w:asciiTheme="majorHAnsi" w:hAnsiTheme="majorHAnsi" w:cstheme="majorHAnsi"/>
          <w:i/>
          <w:sz w:val="24"/>
          <w:szCs w:val="24"/>
          <w:lang w:val="ro-RO"/>
        </w:rPr>
      </w:pPr>
      <w:r w:rsidRPr="005411AF">
        <w:rPr>
          <w:rFonts w:asciiTheme="majorHAnsi" w:hAnsiTheme="majorHAnsi" w:cstheme="majorHAnsi"/>
          <w:bCs/>
          <w:i/>
          <w:iCs/>
          <w:sz w:val="24"/>
          <w:szCs w:val="24"/>
          <w:lang w:val="ro-RO"/>
        </w:rPr>
        <w:t>Acest Ghid este destinat companiilor care aplică la nominalizarea „Implementarea standardelor de integritate în sectorul privat” în cadrul concursului „Marca comercială a anului". Ghidul conține explicații utile companiilor pentru a completa document</w:t>
      </w:r>
      <w:r w:rsidR="00086324" w:rsidRPr="005411AF">
        <w:rPr>
          <w:rFonts w:asciiTheme="majorHAnsi" w:hAnsiTheme="majorHAnsi" w:cstheme="majorHAnsi"/>
          <w:bCs/>
          <w:i/>
          <w:iCs/>
          <w:sz w:val="24"/>
          <w:szCs w:val="24"/>
          <w:lang w:val="ro-RO"/>
        </w:rPr>
        <w:t>ul</w:t>
      </w:r>
      <w:r w:rsidRPr="005411AF">
        <w:rPr>
          <w:rFonts w:asciiTheme="majorHAnsi" w:hAnsiTheme="majorHAnsi" w:cstheme="majorHAnsi"/>
          <w:bCs/>
          <w:i/>
          <w:iCs/>
          <w:sz w:val="24"/>
          <w:szCs w:val="24"/>
          <w:lang w:val="ro-RO"/>
        </w:rPr>
        <w:t xml:space="preserve"> obligatori</w:t>
      </w:r>
      <w:r w:rsidR="00086324" w:rsidRPr="005411AF">
        <w:rPr>
          <w:rFonts w:asciiTheme="majorHAnsi" w:hAnsiTheme="majorHAnsi" w:cstheme="majorHAnsi"/>
          <w:bCs/>
          <w:i/>
          <w:iCs/>
          <w:sz w:val="24"/>
          <w:szCs w:val="24"/>
          <w:lang w:val="ro-RO"/>
        </w:rPr>
        <w:t>u</w:t>
      </w:r>
      <w:r w:rsidRPr="005411AF">
        <w:rPr>
          <w:rFonts w:asciiTheme="majorHAnsi" w:hAnsiTheme="majorHAnsi" w:cstheme="majorHAnsi"/>
          <w:bCs/>
          <w:i/>
          <w:iCs/>
          <w:sz w:val="24"/>
          <w:szCs w:val="24"/>
          <w:lang w:val="ro-RO"/>
        </w:rPr>
        <w:t xml:space="preserve"> de participare la concurs ”Raportul de auto-evaluare a inițiativelor anti-corupție”, dar și pentru a relata membrilor juriului </w:t>
      </w:r>
      <w:r w:rsidR="00B730B6" w:rsidRPr="005411AF">
        <w:rPr>
          <w:rFonts w:asciiTheme="majorHAnsi" w:hAnsiTheme="majorHAnsi" w:cstheme="majorHAnsi"/>
          <w:bCs/>
          <w:i/>
          <w:iCs/>
          <w:sz w:val="24"/>
          <w:szCs w:val="24"/>
          <w:lang w:val="ro-RO"/>
        </w:rPr>
        <w:t>toate măsurile / acțiunile implementate de companie ce țin de integritate</w:t>
      </w:r>
      <w:r w:rsidR="00086324" w:rsidRPr="005411AF">
        <w:rPr>
          <w:rFonts w:asciiTheme="majorHAnsi" w:hAnsiTheme="majorHAnsi" w:cstheme="majorHAnsi"/>
          <w:bCs/>
          <w:i/>
          <w:iCs/>
          <w:sz w:val="24"/>
          <w:szCs w:val="24"/>
          <w:lang w:val="ro-RO"/>
        </w:rPr>
        <w:t xml:space="preserve"> pentru a fi punctate corespunzător</w:t>
      </w:r>
      <w:r w:rsidR="00B730B6" w:rsidRPr="005411AF">
        <w:rPr>
          <w:rFonts w:asciiTheme="majorHAnsi" w:hAnsiTheme="majorHAnsi" w:cstheme="majorHAnsi"/>
          <w:bCs/>
          <w:i/>
          <w:iCs/>
          <w:sz w:val="24"/>
          <w:szCs w:val="24"/>
          <w:lang w:val="ro-RO"/>
        </w:rPr>
        <w:t>.</w:t>
      </w:r>
      <w:r w:rsidR="009920C5" w:rsidRPr="005411AF">
        <w:rPr>
          <w:rFonts w:asciiTheme="majorHAnsi" w:hAnsiTheme="majorHAnsi" w:cstheme="majorHAnsi"/>
          <w:i/>
          <w:sz w:val="24"/>
          <w:szCs w:val="24"/>
          <w:lang w:val="ro-RO"/>
        </w:rPr>
        <w:t xml:space="preserve"> </w:t>
      </w:r>
    </w:p>
    <w:tbl>
      <w:tblPr>
        <w:tblStyle w:val="a3"/>
        <w:tblW w:w="14596" w:type="dxa"/>
        <w:tblLayout w:type="fixed"/>
        <w:tblLook w:val="04A0" w:firstRow="1" w:lastRow="0" w:firstColumn="1" w:lastColumn="0" w:noHBand="0" w:noVBand="1"/>
      </w:tblPr>
      <w:tblGrid>
        <w:gridCol w:w="724"/>
        <w:gridCol w:w="2390"/>
        <w:gridCol w:w="10489"/>
        <w:gridCol w:w="993"/>
      </w:tblGrid>
      <w:tr w:rsidR="00CF6557" w:rsidRPr="005411AF" w:rsidTr="00EA27FB">
        <w:tc>
          <w:tcPr>
            <w:tcW w:w="724" w:type="dxa"/>
          </w:tcPr>
          <w:p w:rsidR="00CF6557" w:rsidRPr="005411AF" w:rsidRDefault="00CF6557" w:rsidP="00167114">
            <w:pPr>
              <w:rPr>
                <w:rFonts w:asciiTheme="majorHAnsi" w:hAnsiTheme="majorHAnsi" w:cstheme="majorHAnsi"/>
                <w:b/>
                <w:bCs/>
                <w:i/>
                <w:iCs/>
                <w:sz w:val="24"/>
                <w:szCs w:val="24"/>
                <w:lang w:val="ro-RO"/>
              </w:rPr>
            </w:pPr>
            <w:r w:rsidRPr="005411AF">
              <w:rPr>
                <w:rFonts w:asciiTheme="majorHAnsi" w:hAnsiTheme="majorHAnsi" w:cstheme="majorHAnsi"/>
                <w:b/>
                <w:bCs/>
                <w:i/>
                <w:iCs/>
                <w:sz w:val="24"/>
                <w:szCs w:val="24"/>
                <w:lang w:val="ro-RO"/>
              </w:rPr>
              <w:t>Nr. d/o</w:t>
            </w:r>
          </w:p>
        </w:tc>
        <w:tc>
          <w:tcPr>
            <w:tcW w:w="2390" w:type="dxa"/>
          </w:tcPr>
          <w:p w:rsidR="00CF6557" w:rsidRPr="005411AF" w:rsidRDefault="00CF6557" w:rsidP="00CF6557">
            <w:pPr>
              <w:jc w:val="center"/>
              <w:rPr>
                <w:rFonts w:asciiTheme="majorHAnsi" w:hAnsiTheme="majorHAnsi" w:cstheme="majorHAnsi"/>
                <w:b/>
                <w:bCs/>
                <w:i/>
                <w:iCs/>
                <w:sz w:val="24"/>
                <w:szCs w:val="24"/>
                <w:lang w:val="ro-RO"/>
              </w:rPr>
            </w:pPr>
            <w:r w:rsidRPr="005411AF">
              <w:rPr>
                <w:rFonts w:asciiTheme="majorHAnsi" w:hAnsiTheme="majorHAnsi" w:cstheme="majorHAnsi"/>
                <w:b/>
                <w:bCs/>
                <w:i/>
                <w:iCs/>
                <w:sz w:val="24"/>
                <w:szCs w:val="24"/>
                <w:lang w:val="ro-RO"/>
              </w:rPr>
              <w:t>Măsuri / acțiuni implementate</w:t>
            </w:r>
          </w:p>
        </w:tc>
        <w:tc>
          <w:tcPr>
            <w:tcW w:w="10489" w:type="dxa"/>
          </w:tcPr>
          <w:p w:rsidR="00CF6557" w:rsidRPr="005411AF" w:rsidRDefault="00CF6557" w:rsidP="00CF6557">
            <w:pPr>
              <w:jc w:val="center"/>
              <w:rPr>
                <w:rFonts w:asciiTheme="majorHAnsi" w:hAnsiTheme="majorHAnsi" w:cstheme="majorHAnsi"/>
                <w:b/>
                <w:bCs/>
                <w:i/>
                <w:iCs/>
                <w:sz w:val="24"/>
                <w:szCs w:val="24"/>
                <w:lang w:val="ro-RO"/>
              </w:rPr>
            </w:pPr>
            <w:r w:rsidRPr="005411AF">
              <w:rPr>
                <w:rFonts w:asciiTheme="majorHAnsi" w:hAnsiTheme="majorHAnsi" w:cstheme="majorHAnsi"/>
                <w:b/>
                <w:bCs/>
                <w:i/>
                <w:iCs/>
                <w:sz w:val="24"/>
                <w:szCs w:val="24"/>
                <w:lang w:val="ro-RO"/>
              </w:rPr>
              <w:t>Descriere / justificare</w:t>
            </w:r>
          </w:p>
        </w:tc>
        <w:tc>
          <w:tcPr>
            <w:tcW w:w="993" w:type="dxa"/>
          </w:tcPr>
          <w:p w:rsidR="00CF6557" w:rsidRPr="005411AF" w:rsidRDefault="00CF6557" w:rsidP="00CF6557">
            <w:pPr>
              <w:jc w:val="center"/>
              <w:rPr>
                <w:rFonts w:asciiTheme="majorHAnsi" w:hAnsiTheme="majorHAnsi" w:cstheme="majorHAnsi"/>
                <w:b/>
                <w:bCs/>
                <w:i/>
                <w:iCs/>
                <w:sz w:val="24"/>
                <w:szCs w:val="24"/>
                <w:lang w:val="ro-RO"/>
              </w:rPr>
            </w:pPr>
            <w:r w:rsidRPr="005411AF">
              <w:rPr>
                <w:rFonts w:asciiTheme="majorHAnsi" w:hAnsiTheme="majorHAnsi" w:cstheme="majorHAnsi"/>
                <w:b/>
                <w:bCs/>
                <w:i/>
                <w:iCs/>
                <w:sz w:val="24"/>
                <w:szCs w:val="24"/>
                <w:lang w:val="ro-RO"/>
              </w:rPr>
              <w:t>Punctaj maxim</w:t>
            </w:r>
          </w:p>
        </w:tc>
      </w:tr>
      <w:tr w:rsidR="00CF6557" w:rsidRPr="005411AF" w:rsidTr="00EA27FB">
        <w:tc>
          <w:tcPr>
            <w:tcW w:w="724" w:type="dxa"/>
          </w:tcPr>
          <w:p w:rsidR="00CF6557" w:rsidRPr="005411AF" w:rsidRDefault="00CF6557" w:rsidP="00167114">
            <w:pPr>
              <w:pStyle w:val="a4"/>
              <w:numPr>
                <w:ilvl w:val="0"/>
                <w:numId w:val="1"/>
              </w:numPr>
              <w:rPr>
                <w:rFonts w:asciiTheme="majorHAnsi" w:hAnsiTheme="majorHAnsi" w:cstheme="majorHAnsi"/>
                <w:sz w:val="24"/>
                <w:szCs w:val="24"/>
                <w:lang w:val="ro-RO"/>
              </w:rPr>
            </w:pPr>
          </w:p>
        </w:tc>
        <w:tc>
          <w:tcPr>
            <w:tcW w:w="2390" w:type="dxa"/>
          </w:tcPr>
          <w:p w:rsidR="00CF6557" w:rsidRPr="005411AF" w:rsidRDefault="00CF6557" w:rsidP="00F71C9B">
            <w:pPr>
              <w:rPr>
                <w:rFonts w:asciiTheme="majorHAnsi" w:hAnsiTheme="majorHAnsi" w:cstheme="majorHAnsi"/>
                <w:sz w:val="24"/>
                <w:szCs w:val="24"/>
                <w:lang w:val="ro-RO"/>
              </w:rPr>
            </w:pPr>
            <w:r w:rsidRPr="005411AF">
              <w:rPr>
                <w:rFonts w:asciiTheme="majorHAnsi" w:hAnsiTheme="majorHAnsi" w:cstheme="majorHAnsi"/>
                <w:sz w:val="24"/>
                <w:szCs w:val="24"/>
                <w:lang w:val="ro-RO"/>
              </w:rPr>
              <w:t xml:space="preserve">Elaborarea </w:t>
            </w:r>
            <w:proofErr w:type="spellStart"/>
            <w:r w:rsidRPr="005411AF">
              <w:rPr>
                <w:rFonts w:asciiTheme="majorHAnsi" w:hAnsiTheme="majorHAnsi" w:cstheme="majorHAnsi"/>
                <w:sz w:val="24"/>
                <w:szCs w:val="24"/>
                <w:lang w:val="ro-RO"/>
              </w:rPr>
              <w:t>şi</w:t>
            </w:r>
            <w:proofErr w:type="spellEnd"/>
            <w:r w:rsidRPr="005411AF">
              <w:rPr>
                <w:rFonts w:asciiTheme="majorHAnsi" w:hAnsiTheme="majorHAnsi" w:cstheme="majorHAnsi"/>
                <w:sz w:val="24"/>
                <w:szCs w:val="24"/>
                <w:lang w:val="ro-RO"/>
              </w:rPr>
              <w:t xml:space="preserve"> aplicarea Codului de etică/conduită</w:t>
            </w:r>
          </w:p>
        </w:tc>
        <w:tc>
          <w:tcPr>
            <w:tcW w:w="10489" w:type="dxa"/>
          </w:tcPr>
          <w:p w:rsidR="00CF6557" w:rsidRPr="005411AF" w:rsidRDefault="00CF6557" w:rsidP="0035324F">
            <w:pPr>
              <w:spacing w:after="120"/>
              <w:jc w:val="both"/>
              <w:rPr>
                <w:rFonts w:asciiTheme="majorHAnsi" w:hAnsiTheme="majorHAnsi" w:cstheme="majorHAnsi"/>
                <w:sz w:val="24"/>
                <w:szCs w:val="24"/>
                <w:lang w:val="ro-RO"/>
              </w:rPr>
            </w:pPr>
            <w:r w:rsidRPr="005411AF">
              <w:rPr>
                <w:rFonts w:asciiTheme="majorHAnsi" w:hAnsiTheme="majorHAnsi" w:cstheme="majorHAnsi"/>
                <w:sz w:val="24"/>
                <w:szCs w:val="24"/>
                <w:lang w:val="ro-RO"/>
              </w:rPr>
              <w:t>Codul de etică / conduită reprezintă un ansamblu de principii, reguli etice și de conduită, ce guvernează procesele manageriale, activitatea și comportamentul angajaților, managerilor și fondatorilor companiei.</w:t>
            </w:r>
          </w:p>
          <w:p w:rsidR="00CF6557" w:rsidRPr="005411AF" w:rsidRDefault="00CF6557" w:rsidP="0035324F">
            <w:pPr>
              <w:pStyle w:val="a4"/>
              <w:numPr>
                <w:ilvl w:val="0"/>
                <w:numId w:val="14"/>
              </w:numPr>
              <w:spacing w:after="120"/>
              <w:ind w:left="357" w:hanging="357"/>
              <w:contextualSpacing w:val="0"/>
              <w:jc w:val="both"/>
              <w:rPr>
                <w:rFonts w:asciiTheme="majorHAnsi" w:hAnsiTheme="majorHAnsi" w:cstheme="majorHAnsi"/>
                <w:sz w:val="24"/>
                <w:szCs w:val="24"/>
                <w:lang w:val="ro-RO"/>
              </w:rPr>
            </w:pPr>
            <w:r w:rsidRPr="005411AF">
              <w:rPr>
                <w:rFonts w:asciiTheme="majorHAnsi" w:hAnsiTheme="majorHAnsi" w:cstheme="majorHAnsi"/>
                <w:sz w:val="24"/>
                <w:szCs w:val="24"/>
                <w:lang w:val="ro-RO"/>
              </w:rPr>
              <w:t>În cazul în care compania dispune de un astfel de Cod, acesta se prezintă în versiune electronic</w:t>
            </w:r>
            <w:r w:rsidR="00A945B0">
              <w:rPr>
                <w:rFonts w:asciiTheme="majorHAnsi" w:hAnsiTheme="majorHAnsi" w:cstheme="majorHAnsi"/>
                <w:sz w:val="24"/>
                <w:szCs w:val="24"/>
                <w:lang w:val="ro-RO"/>
              </w:rPr>
              <w:t>ă</w:t>
            </w:r>
            <w:r w:rsidRPr="005411AF">
              <w:rPr>
                <w:rFonts w:asciiTheme="majorHAnsi" w:hAnsiTheme="majorHAnsi" w:cstheme="majorHAnsi"/>
                <w:sz w:val="24"/>
                <w:szCs w:val="24"/>
                <w:lang w:val="ro-RO"/>
              </w:rPr>
              <w:t xml:space="preserve"> (scanat). Dacă este plasat pe web se face mențiune și se indică linkul. </w:t>
            </w:r>
            <w:r w:rsidR="004251BE" w:rsidRPr="005411AF">
              <w:rPr>
                <w:rFonts w:asciiTheme="majorHAnsi" w:hAnsiTheme="majorHAnsi" w:cstheme="majorHAnsi"/>
                <w:sz w:val="24"/>
                <w:szCs w:val="24"/>
                <w:lang w:val="ro-RO"/>
              </w:rPr>
              <w:t xml:space="preserve">(model </w:t>
            </w:r>
            <w:hyperlink r:id="rId8" w:history="1">
              <w:r w:rsidR="004251BE" w:rsidRPr="005411AF">
                <w:rPr>
                  <w:rStyle w:val="ab"/>
                  <w:rFonts w:asciiTheme="majorHAnsi" w:hAnsiTheme="majorHAnsi" w:cstheme="majorHAnsi"/>
                  <w:sz w:val="24"/>
                  <w:szCs w:val="24"/>
                  <w:lang w:val="ro-RO"/>
                </w:rPr>
                <w:t>aici</w:t>
              </w:r>
            </w:hyperlink>
            <w:r w:rsidR="004251BE" w:rsidRPr="005411AF">
              <w:rPr>
                <w:rFonts w:asciiTheme="majorHAnsi" w:hAnsiTheme="majorHAnsi" w:cstheme="majorHAnsi"/>
                <w:sz w:val="24"/>
                <w:szCs w:val="24"/>
                <w:lang w:val="ro-RO"/>
              </w:rPr>
              <w:t>)</w:t>
            </w:r>
          </w:p>
          <w:p w:rsidR="00CF6557" w:rsidRPr="005411AF" w:rsidRDefault="00CF6557" w:rsidP="0035324F">
            <w:pPr>
              <w:pStyle w:val="a4"/>
              <w:numPr>
                <w:ilvl w:val="0"/>
                <w:numId w:val="14"/>
              </w:numPr>
              <w:spacing w:after="120"/>
              <w:ind w:left="357" w:hanging="357"/>
              <w:contextualSpacing w:val="0"/>
              <w:jc w:val="both"/>
              <w:rPr>
                <w:rFonts w:asciiTheme="majorHAnsi" w:hAnsiTheme="majorHAnsi" w:cstheme="majorHAnsi"/>
                <w:sz w:val="24"/>
                <w:szCs w:val="24"/>
                <w:lang w:val="ro-RO"/>
              </w:rPr>
            </w:pPr>
            <w:r w:rsidRPr="005411AF">
              <w:rPr>
                <w:rFonts w:asciiTheme="majorHAnsi" w:hAnsiTheme="majorHAnsi" w:cstheme="majorHAnsi"/>
                <w:sz w:val="24"/>
                <w:szCs w:val="24"/>
                <w:lang w:val="ro-RO"/>
              </w:rPr>
              <w:t xml:space="preserve">Suplimentar compania prezintă dovezi că angajații companiei </w:t>
            </w:r>
            <w:r w:rsidR="00FF5F53" w:rsidRPr="005411AF">
              <w:rPr>
                <w:rFonts w:asciiTheme="majorHAnsi" w:hAnsiTheme="majorHAnsi" w:cstheme="majorHAnsi"/>
                <w:sz w:val="24"/>
                <w:szCs w:val="24"/>
                <w:lang w:val="ro-RO"/>
              </w:rPr>
              <w:t>sunt</w:t>
            </w:r>
            <w:r w:rsidRPr="005411AF">
              <w:rPr>
                <w:rFonts w:asciiTheme="majorHAnsi" w:hAnsiTheme="majorHAnsi" w:cstheme="majorHAnsi"/>
                <w:sz w:val="24"/>
                <w:szCs w:val="24"/>
                <w:lang w:val="ro-RO"/>
              </w:rPr>
              <w:t xml:space="preserve"> familiarizați cu conținutul acestui Cod, precum: desfășurarea unor instruiri în care prevederile Codului a fost adus la cunoștință; clauză în contractul de muncă; lista cu semnături ai angajaților familiarizați cu </w:t>
            </w:r>
            <w:r w:rsidR="00FF5F53">
              <w:rPr>
                <w:rFonts w:asciiTheme="majorHAnsi" w:hAnsiTheme="majorHAnsi" w:cstheme="majorHAnsi"/>
                <w:sz w:val="24"/>
                <w:szCs w:val="24"/>
                <w:lang w:val="ro-RO"/>
              </w:rPr>
              <w:t xml:space="preserve">prevederile </w:t>
            </w:r>
            <w:r w:rsidRPr="005411AF">
              <w:rPr>
                <w:rFonts w:asciiTheme="majorHAnsi" w:hAnsiTheme="majorHAnsi" w:cstheme="majorHAnsi"/>
                <w:sz w:val="24"/>
                <w:szCs w:val="24"/>
                <w:lang w:val="ro-RO"/>
              </w:rPr>
              <w:t>Codul</w:t>
            </w:r>
            <w:r w:rsidR="00FF5F53">
              <w:rPr>
                <w:rFonts w:asciiTheme="majorHAnsi" w:hAnsiTheme="majorHAnsi" w:cstheme="majorHAnsi"/>
                <w:sz w:val="24"/>
                <w:szCs w:val="24"/>
                <w:lang w:val="ro-RO"/>
              </w:rPr>
              <w:t>ui</w:t>
            </w:r>
            <w:r w:rsidRPr="005411AF">
              <w:rPr>
                <w:rFonts w:asciiTheme="majorHAnsi" w:hAnsiTheme="majorHAnsi" w:cstheme="majorHAnsi"/>
                <w:sz w:val="24"/>
                <w:szCs w:val="24"/>
                <w:lang w:val="ro-RO"/>
              </w:rPr>
              <w:t>, etc.</w:t>
            </w:r>
          </w:p>
          <w:p w:rsidR="00CF6557" w:rsidRPr="005411AF" w:rsidRDefault="00CF6557" w:rsidP="0035324F">
            <w:pPr>
              <w:pStyle w:val="a4"/>
              <w:numPr>
                <w:ilvl w:val="0"/>
                <w:numId w:val="14"/>
              </w:numPr>
              <w:spacing w:after="120"/>
              <w:ind w:left="357" w:hanging="357"/>
              <w:contextualSpacing w:val="0"/>
              <w:jc w:val="both"/>
              <w:rPr>
                <w:rFonts w:asciiTheme="majorHAnsi" w:hAnsiTheme="majorHAnsi" w:cstheme="majorHAnsi"/>
                <w:sz w:val="24"/>
                <w:szCs w:val="24"/>
                <w:lang w:val="ro-RO"/>
              </w:rPr>
            </w:pPr>
            <w:r w:rsidRPr="005411AF">
              <w:rPr>
                <w:rFonts w:asciiTheme="majorHAnsi" w:hAnsiTheme="majorHAnsi" w:cstheme="majorHAnsi"/>
                <w:sz w:val="24"/>
                <w:szCs w:val="24"/>
                <w:lang w:val="ro-RO"/>
              </w:rPr>
              <w:t xml:space="preserve">În cazul în care compania nu are un Cod, însă la nivelul </w:t>
            </w:r>
            <w:r w:rsidR="00FF5F53" w:rsidRPr="005411AF">
              <w:rPr>
                <w:rFonts w:asciiTheme="majorHAnsi" w:hAnsiTheme="majorHAnsi" w:cstheme="majorHAnsi"/>
                <w:sz w:val="24"/>
                <w:szCs w:val="24"/>
                <w:lang w:val="ro-RO"/>
              </w:rPr>
              <w:t>asociațiilor</w:t>
            </w:r>
            <w:r w:rsidRPr="005411AF">
              <w:rPr>
                <w:rFonts w:asciiTheme="majorHAnsi" w:hAnsiTheme="majorHAnsi" w:cstheme="majorHAnsi"/>
                <w:sz w:val="24"/>
                <w:szCs w:val="24"/>
                <w:lang w:val="ro-RO"/>
              </w:rPr>
              <w:t xml:space="preserve"> profesionale din care face parte compania a fost elaborat un astfel de Cod, acesta se prezintă în versiune electronic</w:t>
            </w:r>
            <w:r w:rsidR="00FF5F53">
              <w:rPr>
                <w:rFonts w:asciiTheme="majorHAnsi" w:hAnsiTheme="majorHAnsi" w:cstheme="majorHAnsi"/>
                <w:sz w:val="24"/>
                <w:szCs w:val="24"/>
                <w:lang w:val="ro-RO"/>
              </w:rPr>
              <w:t>ă</w:t>
            </w:r>
            <w:r w:rsidRPr="005411AF">
              <w:rPr>
                <w:rFonts w:asciiTheme="majorHAnsi" w:hAnsiTheme="majorHAnsi" w:cstheme="majorHAnsi"/>
                <w:sz w:val="24"/>
                <w:szCs w:val="24"/>
                <w:lang w:val="ro-RO"/>
              </w:rPr>
              <w:t xml:space="preserve"> (scanat), inclusiv se face mențiunea și se indică linkul dacă Codul este plasat pe pagina web a asociației. </w:t>
            </w:r>
          </w:p>
        </w:tc>
        <w:tc>
          <w:tcPr>
            <w:tcW w:w="993" w:type="dxa"/>
          </w:tcPr>
          <w:p w:rsidR="00CF6557" w:rsidRPr="005411AF" w:rsidRDefault="00CF6557" w:rsidP="00F73CA1">
            <w:pPr>
              <w:jc w:val="center"/>
              <w:rPr>
                <w:rFonts w:asciiTheme="majorHAnsi" w:hAnsiTheme="majorHAnsi" w:cstheme="majorHAnsi"/>
                <w:sz w:val="24"/>
                <w:szCs w:val="24"/>
                <w:lang w:val="ro-RO"/>
              </w:rPr>
            </w:pPr>
            <w:r w:rsidRPr="005411AF">
              <w:rPr>
                <w:rFonts w:asciiTheme="majorHAnsi" w:hAnsiTheme="majorHAnsi" w:cstheme="majorHAnsi"/>
                <w:sz w:val="24"/>
                <w:szCs w:val="24"/>
                <w:lang w:val="ro-RO"/>
              </w:rPr>
              <w:t>1</w:t>
            </w:r>
          </w:p>
        </w:tc>
      </w:tr>
      <w:tr w:rsidR="00CF6557" w:rsidRPr="005411AF" w:rsidTr="00EA27FB">
        <w:tc>
          <w:tcPr>
            <w:tcW w:w="724" w:type="dxa"/>
          </w:tcPr>
          <w:p w:rsidR="00CF6557" w:rsidRPr="005411AF" w:rsidRDefault="00CF6557" w:rsidP="00167114">
            <w:pPr>
              <w:pStyle w:val="a4"/>
              <w:numPr>
                <w:ilvl w:val="0"/>
                <w:numId w:val="1"/>
              </w:numPr>
              <w:rPr>
                <w:rFonts w:asciiTheme="majorHAnsi" w:hAnsiTheme="majorHAnsi" w:cstheme="majorHAnsi"/>
                <w:sz w:val="24"/>
                <w:szCs w:val="24"/>
                <w:lang w:val="ro-RO"/>
              </w:rPr>
            </w:pPr>
          </w:p>
        </w:tc>
        <w:tc>
          <w:tcPr>
            <w:tcW w:w="2390" w:type="dxa"/>
          </w:tcPr>
          <w:p w:rsidR="00CF6557" w:rsidRPr="005411AF" w:rsidRDefault="00CF6557" w:rsidP="00167114">
            <w:pPr>
              <w:rPr>
                <w:rFonts w:asciiTheme="majorHAnsi" w:hAnsiTheme="majorHAnsi" w:cstheme="majorHAnsi"/>
                <w:sz w:val="24"/>
                <w:szCs w:val="24"/>
                <w:lang w:val="ro-RO"/>
              </w:rPr>
            </w:pPr>
            <w:r w:rsidRPr="005411AF">
              <w:rPr>
                <w:rFonts w:asciiTheme="majorHAnsi" w:hAnsiTheme="majorHAnsi" w:cstheme="majorHAnsi"/>
                <w:sz w:val="24"/>
                <w:szCs w:val="24"/>
                <w:lang w:val="ro-RO"/>
              </w:rPr>
              <w:t xml:space="preserve">Mecanism elaborat de raportare a neregulilor la locul de muncă </w:t>
            </w:r>
            <w:proofErr w:type="spellStart"/>
            <w:r w:rsidRPr="005411AF">
              <w:rPr>
                <w:rFonts w:asciiTheme="majorHAnsi" w:hAnsiTheme="majorHAnsi" w:cstheme="majorHAnsi"/>
                <w:sz w:val="24"/>
                <w:szCs w:val="24"/>
                <w:lang w:val="ro-RO"/>
              </w:rPr>
              <w:t>şi</w:t>
            </w:r>
            <w:proofErr w:type="spellEnd"/>
            <w:r w:rsidRPr="005411AF">
              <w:rPr>
                <w:rFonts w:asciiTheme="majorHAnsi" w:hAnsiTheme="majorHAnsi" w:cstheme="majorHAnsi"/>
                <w:sz w:val="24"/>
                <w:szCs w:val="24"/>
                <w:lang w:val="ro-RO"/>
              </w:rPr>
              <w:t xml:space="preserve"> protecția avertizorilor de integritate adoptate </w:t>
            </w:r>
            <w:proofErr w:type="spellStart"/>
            <w:r w:rsidRPr="005411AF">
              <w:rPr>
                <w:rFonts w:asciiTheme="majorHAnsi" w:hAnsiTheme="majorHAnsi" w:cstheme="majorHAnsi"/>
                <w:sz w:val="24"/>
                <w:szCs w:val="24"/>
                <w:lang w:val="ro-RO"/>
              </w:rPr>
              <w:t>şi</w:t>
            </w:r>
            <w:proofErr w:type="spellEnd"/>
            <w:r w:rsidRPr="005411AF">
              <w:rPr>
                <w:rFonts w:asciiTheme="majorHAnsi" w:hAnsiTheme="majorHAnsi" w:cstheme="majorHAnsi"/>
                <w:sz w:val="24"/>
                <w:szCs w:val="24"/>
                <w:lang w:val="ro-RO"/>
              </w:rPr>
              <w:t xml:space="preserve"> aplicate </w:t>
            </w:r>
          </w:p>
        </w:tc>
        <w:tc>
          <w:tcPr>
            <w:tcW w:w="10489" w:type="dxa"/>
          </w:tcPr>
          <w:p w:rsidR="00CF6557" w:rsidRPr="005411AF" w:rsidRDefault="00CF6557" w:rsidP="00B12D94">
            <w:pPr>
              <w:spacing w:after="120"/>
              <w:jc w:val="both"/>
              <w:rPr>
                <w:rFonts w:asciiTheme="majorHAnsi" w:hAnsiTheme="majorHAnsi" w:cstheme="majorHAnsi"/>
                <w:sz w:val="24"/>
                <w:szCs w:val="24"/>
                <w:lang w:val="ro-RO"/>
              </w:rPr>
            </w:pPr>
            <w:r w:rsidRPr="005411AF">
              <w:rPr>
                <w:rFonts w:asciiTheme="majorHAnsi" w:hAnsiTheme="majorHAnsi" w:cstheme="majorHAnsi"/>
                <w:sz w:val="24"/>
                <w:szCs w:val="24"/>
                <w:lang w:val="ro-RO"/>
              </w:rPr>
              <w:t>Mecanisme de raportare a neregulilor la locul de muncă</w:t>
            </w:r>
            <w:r w:rsidR="00FE0385" w:rsidRPr="005411AF">
              <w:rPr>
                <w:rFonts w:asciiTheme="majorHAnsi" w:hAnsiTheme="majorHAnsi" w:cstheme="majorHAnsi"/>
                <w:sz w:val="24"/>
                <w:szCs w:val="24"/>
                <w:lang w:val="ro-RO"/>
              </w:rPr>
              <w:t xml:space="preserve"> </w:t>
            </w:r>
            <w:proofErr w:type="spellStart"/>
            <w:r w:rsidR="003E7033" w:rsidRPr="005411AF">
              <w:rPr>
                <w:rFonts w:asciiTheme="majorHAnsi" w:hAnsiTheme="majorHAnsi" w:cstheme="majorHAnsi"/>
                <w:sz w:val="24"/>
                <w:szCs w:val="24"/>
                <w:lang w:val="ro-RO"/>
              </w:rPr>
              <w:t>şi</w:t>
            </w:r>
            <w:proofErr w:type="spellEnd"/>
            <w:r w:rsidR="003E7033" w:rsidRPr="005411AF">
              <w:rPr>
                <w:rFonts w:asciiTheme="majorHAnsi" w:hAnsiTheme="majorHAnsi" w:cstheme="majorHAnsi"/>
                <w:sz w:val="24"/>
                <w:szCs w:val="24"/>
                <w:lang w:val="ro-RO"/>
              </w:rPr>
              <w:t xml:space="preserve"> protecția avertizorilor de integritate </w:t>
            </w:r>
            <w:r w:rsidR="00FE0385" w:rsidRPr="005411AF">
              <w:rPr>
                <w:rFonts w:asciiTheme="majorHAnsi" w:hAnsiTheme="majorHAnsi" w:cstheme="majorHAnsi"/>
                <w:sz w:val="24"/>
                <w:szCs w:val="24"/>
                <w:lang w:val="ro-RO"/>
              </w:rPr>
              <w:t xml:space="preserve">presupune un șir de proceduri și instrumente în companie necesare pentru raportarea internă </w:t>
            </w:r>
            <w:r w:rsidR="001969B7" w:rsidRPr="005411AF">
              <w:rPr>
                <w:rFonts w:asciiTheme="majorHAnsi" w:hAnsiTheme="majorHAnsi" w:cstheme="majorHAnsi"/>
                <w:sz w:val="24"/>
                <w:szCs w:val="24"/>
                <w:lang w:val="ro-RO"/>
              </w:rPr>
              <w:t xml:space="preserve">și externă </w:t>
            </w:r>
            <w:r w:rsidR="00FE0385" w:rsidRPr="005411AF">
              <w:rPr>
                <w:rFonts w:asciiTheme="majorHAnsi" w:hAnsiTheme="majorHAnsi" w:cstheme="majorHAnsi"/>
                <w:sz w:val="24"/>
                <w:szCs w:val="24"/>
                <w:lang w:val="ro-RO"/>
              </w:rPr>
              <w:t xml:space="preserve">de către </w:t>
            </w:r>
            <w:r w:rsidR="00FF5F53" w:rsidRPr="005411AF">
              <w:rPr>
                <w:rFonts w:asciiTheme="majorHAnsi" w:hAnsiTheme="majorHAnsi" w:cstheme="majorHAnsi"/>
                <w:sz w:val="24"/>
                <w:szCs w:val="24"/>
                <w:lang w:val="ro-RO"/>
              </w:rPr>
              <w:t>angajați</w:t>
            </w:r>
            <w:r w:rsidR="00FE0385" w:rsidRPr="005411AF">
              <w:rPr>
                <w:rFonts w:asciiTheme="majorHAnsi" w:hAnsiTheme="majorHAnsi" w:cstheme="majorHAnsi"/>
                <w:sz w:val="24"/>
                <w:szCs w:val="24"/>
                <w:lang w:val="ro-RO"/>
              </w:rPr>
              <w:t xml:space="preserve"> a practicilor ilegale</w:t>
            </w:r>
            <w:r w:rsidR="003E7033" w:rsidRPr="005411AF">
              <w:rPr>
                <w:rFonts w:asciiTheme="majorHAnsi" w:hAnsiTheme="majorHAnsi" w:cstheme="majorHAnsi"/>
                <w:sz w:val="24"/>
                <w:szCs w:val="24"/>
                <w:lang w:val="ro-RO"/>
              </w:rPr>
              <w:t xml:space="preserve">, recunoașterea acestora în calitate de avertizor de integritate </w:t>
            </w:r>
            <w:proofErr w:type="spellStart"/>
            <w:r w:rsidR="003E7033" w:rsidRPr="005411AF">
              <w:rPr>
                <w:rFonts w:asciiTheme="majorHAnsi" w:hAnsiTheme="majorHAnsi" w:cstheme="majorHAnsi"/>
                <w:sz w:val="24"/>
                <w:szCs w:val="24"/>
                <w:lang w:val="ro-RO"/>
              </w:rPr>
              <w:t>şi</w:t>
            </w:r>
            <w:proofErr w:type="spellEnd"/>
            <w:r w:rsidR="003E7033" w:rsidRPr="005411AF">
              <w:rPr>
                <w:rFonts w:asciiTheme="majorHAnsi" w:hAnsiTheme="majorHAnsi" w:cstheme="majorHAnsi"/>
                <w:sz w:val="24"/>
                <w:szCs w:val="24"/>
                <w:lang w:val="ro-RO"/>
              </w:rPr>
              <w:t xml:space="preserve"> de aplicare a măsurilor de protecție </w:t>
            </w:r>
            <w:r w:rsidR="00FF5F53" w:rsidRPr="005411AF">
              <w:rPr>
                <w:rFonts w:asciiTheme="majorHAnsi" w:hAnsiTheme="majorHAnsi" w:cstheme="majorHAnsi"/>
                <w:sz w:val="24"/>
                <w:szCs w:val="24"/>
                <w:lang w:val="ro-RO"/>
              </w:rPr>
              <w:t>față</w:t>
            </w:r>
            <w:r w:rsidR="003E7033" w:rsidRPr="005411AF">
              <w:rPr>
                <w:rFonts w:asciiTheme="majorHAnsi" w:hAnsiTheme="majorHAnsi" w:cstheme="majorHAnsi"/>
                <w:sz w:val="24"/>
                <w:szCs w:val="24"/>
                <w:lang w:val="ro-RO"/>
              </w:rPr>
              <w:t xml:space="preserve"> de ei</w:t>
            </w:r>
            <w:r w:rsidR="00FE0385" w:rsidRPr="005411AF">
              <w:rPr>
                <w:rFonts w:asciiTheme="majorHAnsi" w:hAnsiTheme="majorHAnsi" w:cstheme="majorHAnsi"/>
                <w:sz w:val="24"/>
                <w:szCs w:val="24"/>
                <w:lang w:val="ro-RO"/>
              </w:rPr>
              <w:t>.</w:t>
            </w:r>
            <w:r w:rsidR="00957B90" w:rsidRPr="005411AF">
              <w:rPr>
                <w:rFonts w:asciiTheme="majorHAnsi" w:hAnsiTheme="majorHAnsi" w:cstheme="majorHAnsi"/>
                <w:sz w:val="24"/>
                <w:szCs w:val="24"/>
                <w:lang w:val="ro-RO"/>
              </w:rPr>
              <w:t xml:space="preserve"> </w:t>
            </w:r>
            <w:hyperlink r:id="rId9" w:history="1">
              <w:r w:rsidR="00F66AF3" w:rsidRPr="005411AF">
                <w:rPr>
                  <w:rStyle w:val="ab"/>
                  <w:rFonts w:asciiTheme="majorHAnsi" w:hAnsiTheme="majorHAnsi" w:cstheme="majorHAnsi"/>
                  <w:sz w:val="24"/>
                  <w:szCs w:val="24"/>
                  <w:lang w:val="ro-RO"/>
                </w:rPr>
                <w:t>Legea privind avertizorii de integritate nr.122/2018</w:t>
              </w:r>
            </w:hyperlink>
            <w:r w:rsidR="00F66AF3" w:rsidRPr="005411AF">
              <w:rPr>
                <w:rFonts w:asciiTheme="majorHAnsi" w:hAnsiTheme="majorHAnsi" w:cstheme="majorHAnsi"/>
                <w:sz w:val="24"/>
                <w:szCs w:val="24"/>
                <w:lang w:val="ro-RO"/>
              </w:rPr>
              <w:t xml:space="preserve"> r</w:t>
            </w:r>
            <w:r w:rsidR="00F66AF3" w:rsidRPr="005411AF">
              <w:rPr>
                <w:rFonts w:asciiTheme="majorHAnsi" w:hAnsiTheme="majorHAnsi" w:cstheme="majorHAnsi"/>
                <w:color w:val="333333"/>
                <w:sz w:val="24"/>
                <w:szCs w:val="24"/>
                <w:shd w:val="clear" w:color="auto" w:fill="FFFFFF"/>
                <w:lang w:val="ro-RO"/>
              </w:rPr>
              <w:t xml:space="preserve">eglementează dezvăluirile practicilor ilegale din cadrul entităților publice și private. </w:t>
            </w:r>
            <w:r w:rsidR="00957B90" w:rsidRPr="005411AF">
              <w:rPr>
                <w:rFonts w:asciiTheme="majorHAnsi" w:hAnsiTheme="majorHAnsi" w:cstheme="majorHAnsi"/>
                <w:sz w:val="24"/>
                <w:szCs w:val="24"/>
                <w:lang w:val="ro-RO"/>
              </w:rPr>
              <w:t>În acest sens, compania poate avea:</w:t>
            </w:r>
          </w:p>
          <w:p w:rsidR="008845A2" w:rsidRPr="005411AF" w:rsidRDefault="00925CC0" w:rsidP="00B12D94">
            <w:pPr>
              <w:pStyle w:val="a4"/>
              <w:numPr>
                <w:ilvl w:val="0"/>
                <w:numId w:val="3"/>
              </w:numPr>
              <w:ind w:left="357" w:hanging="357"/>
              <w:contextualSpacing w:val="0"/>
              <w:jc w:val="both"/>
              <w:rPr>
                <w:rFonts w:asciiTheme="majorHAnsi" w:hAnsiTheme="majorHAnsi" w:cstheme="majorHAnsi"/>
                <w:sz w:val="24"/>
                <w:szCs w:val="24"/>
                <w:lang w:val="ro-RO"/>
              </w:rPr>
            </w:pPr>
            <w:r w:rsidRPr="005411AF">
              <w:rPr>
                <w:rFonts w:asciiTheme="majorHAnsi" w:hAnsiTheme="majorHAnsi" w:cstheme="majorHAnsi"/>
                <w:sz w:val="24"/>
                <w:szCs w:val="24"/>
                <w:lang w:val="ro-RO"/>
              </w:rPr>
              <w:t>Acte interne cu referire la examinarea și raportarea dezvăluirilor practicilor ilegale de către angajați</w:t>
            </w:r>
            <w:r w:rsidR="008845A2" w:rsidRPr="005411AF">
              <w:rPr>
                <w:rFonts w:asciiTheme="majorHAnsi" w:hAnsiTheme="majorHAnsi" w:cstheme="majorHAnsi"/>
                <w:sz w:val="24"/>
                <w:szCs w:val="24"/>
                <w:lang w:val="ro-RO"/>
              </w:rPr>
              <w:t xml:space="preserve"> și garanții de protecție a avertizorului de integritate;</w:t>
            </w:r>
          </w:p>
          <w:p w:rsidR="00925CC0" w:rsidRPr="005411AF" w:rsidRDefault="008845A2" w:rsidP="00B12D94">
            <w:pPr>
              <w:pStyle w:val="a4"/>
              <w:numPr>
                <w:ilvl w:val="0"/>
                <w:numId w:val="3"/>
              </w:numPr>
              <w:ind w:left="357" w:hanging="357"/>
              <w:contextualSpacing w:val="0"/>
              <w:jc w:val="both"/>
              <w:rPr>
                <w:rFonts w:asciiTheme="majorHAnsi" w:hAnsiTheme="majorHAnsi" w:cstheme="majorHAnsi"/>
                <w:sz w:val="24"/>
                <w:szCs w:val="24"/>
                <w:lang w:val="ro-RO"/>
              </w:rPr>
            </w:pPr>
            <w:r w:rsidRPr="005411AF">
              <w:rPr>
                <w:rFonts w:asciiTheme="majorHAnsi" w:hAnsiTheme="majorHAnsi" w:cstheme="majorHAnsi"/>
                <w:sz w:val="24"/>
                <w:szCs w:val="24"/>
                <w:lang w:val="ro-RO"/>
              </w:rPr>
              <w:t xml:space="preserve">Prevederi incluse </w:t>
            </w:r>
            <w:r w:rsidR="00B97FAC" w:rsidRPr="005411AF">
              <w:rPr>
                <w:rFonts w:asciiTheme="majorHAnsi" w:hAnsiTheme="majorHAnsi" w:cstheme="majorHAnsi"/>
                <w:sz w:val="24"/>
                <w:szCs w:val="24"/>
                <w:lang w:val="ro-RO"/>
              </w:rPr>
              <w:t xml:space="preserve">în Codul de </w:t>
            </w:r>
            <w:r w:rsidRPr="005411AF">
              <w:rPr>
                <w:rFonts w:asciiTheme="majorHAnsi" w:hAnsiTheme="majorHAnsi" w:cstheme="majorHAnsi"/>
                <w:sz w:val="24"/>
                <w:szCs w:val="24"/>
                <w:lang w:val="ro-RO"/>
              </w:rPr>
              <w:t xml:space="preserve">etică / </w:t>
            </w:r>
            <w:r w:rsidR="00B97FAC" w:rsidRPr="005411AF">
              <w:rPr>
                <w:rFonts w:asciiTheme="majorHAnsi" w:hAnsiTheme="majorHAnsi" w:cstheme="majorHAnsi"/>
                <w:sz w:val="24"/>
                <w:szCs w:val="24"/>
                <w:lang w:val="ro-RO"/>
              </w:rPr>
              <w:t>conduită al companiei</w:t>
            </w:r>
            <w:r w:rsidR="00925CC0" w:rsidRPr="005411AF">
              <w:rPr>
                <w:rFonts w:asciiTheme="majorHAnsi" w:hAnsiTheme="majorHAnsi" w:cstheme="majorHAnsi"/>
                <w:sz w:val="24"/>
                <w:szCs w:val="24"/>
                <w:lang w:val="ro-RO"/>
              </w:rPr>
              <w:t>;</w:t>
            </w:r>
          </w:p>
          <w:p w:rsidR="00FE0385" w:rsidRPr="005411AF" w:rsidRDefault="00925CC0" w:rsidP="00B12D94">
            <w:pPr>
              <w:pStyle w:val="a4"/>
              <w:numPr>
                <w:ilvl w:val="0"/>
                <w:numId w:val="3"/>
              </w:numPr>
              <w:ind w:left="357" w:hanging="357"/>
              <w:contextualSpacing w:val="0"/>
              <w:jc w:val="both"/>
              <w:rPr>
                <w:rFonts w:asciiTheme="majorHAnsi" w:hAnsiTheme="majorHAnsi" w:cstheme="majorHAnsi"/>
                <w:sz w:val="24"/>
                <w:szCs w:val="24"/>
                <w:lang w:val="ro-RO"/>
              </w:rPr>
            </w:pPr>
            <w:r w:rsidRPr="005411AF">
              <w:rPr>
                <w:rFonts w:asciiTheme="majorHAnsi" w:hAnsiTheme="majorHAnsi" w:cstheme="majorHAnsi"/>
                <w:sz w:val="24"/>
                <w:szCs w:val="24"/>
                <w:lang w:val="ro-RO"/>
              </w:rPr>
              <w:t xml:space="preserve">Registrul dezvăluirilor practicilor ilegale </w:t>
            </w:r>
            <w:proofErr w:type="spellStart"/>
            <w:r w:rsidRPr="005411AF">
              <w:rPr>
                <w:rFonts w:asciiTheme="majorHAnsi" w:hAnsiTheme="majorHAnsi" w:cstheme="majorHAnsi"/>
                <w:sz w:val="24"/>
                <w:szCs w:val="24"/>
                <w:lang w:val="ro-RO"/>
              </w:rPr>
              <w:t>şi</w:t>
            </w:r>
            <w:proofErr w:type="spellEnd"/>
            <w:r w:rsidRPr="005411AF">
              <w:rPr>
                <w:rFonts w:asciiTheme="majorHAnsi" w:hAnsiTheme="majorHAnsi" w:cstheme="majorHAnsi"/>
                <w:sz w:val="24"/>
                <w:szCs w:val="24"/>
                <w:lang w:val="ro-RO"/>
              </w:rPr>
              <w:t xml:space="preserve"> al avertizărilor de integritate</w:t>
            </w:r>
            <w:r w:rsidR="00F66AF3" w:rsidRPr="005411AF">
              <w:rPr>
                <w:rFonts w:asciiTheme="majorHAnsi" w:hAnsiTheme="majorHAnsi" w:cstheme="majorHAnsi"/>
                <w:sz w:val="24"/>
                <w:szCs w:val="24"/>
                <w:lang w:val="ro-RO"/>
              </w:rPr>
              <w:t xml:space="preserve"> aprobat (model </w:t>
            </w:r>
            <w:hyperlink r:id="rId10" w:history="1">
              <w:r w:rsidR="00F66AF3" w:rsidRPr="005411AF">
                <w:rPr>
                  <w:rStyle w:val="ab"/>
                  <w:rFonts w:asciiTheme="majorHAnsi" w:hAnsiTheme="majorHAnsi" w:cstheme="majorHAnsi"/>
                  <w:sz w:val="24"/>
                  <w:szCs w:val="24"/>
                  <w:lang w:val="ro-RO"/>
                </w:rPr>
                <w:t>aici</w:t>
              </w:r>
            </w:hyperlink>
            <w:r w:rsidR="00F66AF3" w:rsidRPr="005411AF">
              <w:rPr>
                <w:rFonts w:asciiTheme="majorHAnsi" w:hAnsiTheme="majorHAnsi" w:cstheme="majorHAnsi"/>
                <w:sz w:val="24"/>
                <w:szCs w:val="24"/>
                <w:lang w:val="ro-RO"/>
              </w:rPr>
              <w:t>)</w:t>
            </w:r>
            <w:r w:rsidRPr="005411AF">
              <w:rPr>
                <w:rFonts w:asciiTheme="majorHAnsi" w:hAnsiTheme="majorHAnsi" w:cstheme="majorHAnsi"/>
                <w:sz w:val="24"/>
                <w:szCs w:val="24"/>
                <w:lang w:val="ro-RO"/>
              </w:rPr>
              <w:t>;</w:t>
            </w:r>
          </w:p>
          <w:p w:rsidR="00925CC0" w:rsidRPr="005411AF" w:rsidRDefault="00925CC0" w:rsidP="00B12D94">
            <w:pPr>
              <w:pStyle w:val="a4"/>
              <w:numPr>
                <w:ilvl w:val="0"/>
                <w:numId w:val="3"/>
              </w:numPr>
              <w:ind w:left="357" w:hanging="357"/>
              <w:contextualSpacing w:val="0"/>
              <w:jc w:val="both"/>
              <w:rPr>
                <w:rFonts w:asciiTheme="majorHAnsi" w:hAnsiTheme="majorHAnsi" w:cstheme="majorHAnsi"/>
                <w:sz w:val="24"/>
                <w:szCs w:val="24"/>
                <w:lang w:val="ro-RO"/>
              </w:rPr>
            </w:pPr>
            <w:r w:rsidRPr="005411AF">
              <w:rPr>
                <w:rFonts w:asciiTheme="majorHAnsi" w:hAnsiTheme="majorHAnsi" w:cstheme="majorHAnsi"/>
                <w:sz w:val="24"/>
                <w:szCs w:val="24"/>
                <w:lang w:val="ro-RO"/>
              </w:rPr>
              <w:t>Formulare de dezvăluire internă a practicilor ilegale</w:t>
            </w:r>
            <w:r w:rsidR="004251BE" w:rsidRPr="005411AF">
              <w:rPr>
                <w:rFonts w:asciiTheme="majorHAnsi" w:hAnsiTheme="majorHAnsi" w:cstheme="majorHAnsi"/>
                <w:sz w:val="24"/>
                <w:szCs w:val="24"/>
                <w:lang w:val="ro-RO"/>
              </w:rPr>
              <w:t xml:space="preserve"> (model </w:t>
            </w:r>
            <w:hyperlink r:id="rId11" w:history="1">
              <w:r w:rsidR="004251BE" w:rsidRPr="005411AF">
                <w:rPr>
                  <w:rStyle w:val="ab"/>
                  <w:rFonts w:asciiTheme="majorHAnsi" w:hAnsiTheme="majorHAnsi" w:cstheme="majorHAnsi"/>
                  <w:sz w:val="24"/>
                  <w:szCs w:val="24"/>
                  <w:lang w:val="ro-RO"/>
                </w:rPr>
                <w:t>aici</w:t>
              </w:r>
            </w:hyperlink>
            <w:r w:rsidR="004251BE" w:rsidRPr="005411AF">
              <w:rPr>
                <w:rFonts w:asciiTheme="majorHAnsi" w:hAnsiTheme="majorHAnsi" w:cstheme="majorHAnsi"/>
                <w:sz w:val="24"/>
                <w:szCs w:val="24"/>
                <w:lang w:val="ro-RO"/>
              </w:rPr>
              <w:t>)</w:t>
            </w:r>
            <w:r w:rsidR="00F66AF3" w:rsidRPr="005411AF">
              <w:rPr>
                <w:rFonts w:asciiTheme="majorHAnsi" w:hAnsiTheme="majorHAnsi" w:cstheme="majorHAnsi"/>
                <w:sz w:val="24"/>
                <w:szCs w:val="24"/>
                <w:lang w:val="ro-RO"/>
              </w:rPr>
              <w:t>;</w:t>
            </w:r>
          </w:p>
          <w:p w:rsidR="00925CC0" w:rsidRPr="005411AF" w:rsidRDefault="00925CC0" w:rsidP="00B12D94">
            <w:pPr>
              <w:pStyle w:val="a4"/>
              <w:numPr>
                <w:ilvl w:val="0"/>
                <w:numId w:val="3"/>
              </w:numPr>
              <w:ind w:left="357" w:hanging="357"/>
              <w:contextualSpacing w:val="0"/>
              <w:jc w:val="both"/>
              <w:rPr>
                <w:rFonts w:asciiTheme="majorHAnsi" w:hAnsiTheme="majorHAnsi" w:cstheme="majorHAnsi"/>
                <w:sz w:val="24"/>
                <w:szCs w:val="24"/>
                <w:lang w:val="ro-RO"/>
              </w:rPr>
            </w:pPr>
            <w:r w:rsidRPr="005411AF">
              <w:rPr>
                <w:rFonts w:asciiTheme="majorHAnsi" w:hAnsiTheme="majorHAnsi" w:cstheme="majorHAnsi"/>
                <w:sz w:val="24"/>
                <w:szCs w:val="24"/>
                <w:lang w:val="ro-RO"/>
              </w:rPr>
              <w:lastRenderedPageBreak/>
              <w:t xml:space="preserve">Act </w:t>
            </w:r>
            <w:r w:rsidR="00230CF4" w:rsidRPr="005411AF">
              <w:rPr>
                <w:rFonts w:asciiTheme="majorHAnsi" w:hAnsiTheme="majorHAnsi" w:cstheme="majorHAnsi"/>
                <w:sz w:val="24"/>
                <w:szCs w:val="24"/>
                <w:lang w:val="ro-RO"/>
              </w:rPr>
              <w:t xml:space="preserve">de desemnare a persoanei/subdiviziunii </w:t>
            </w:r>
            <w:r w:rsidRPr="005411AF">
              <w:rPr>
                <w:rFonts w:asciiTheme="majorHAnsi" w:hAnsiTheme="majorHAnsi" w:cstheme="majorHAnsi"/>
                <w:sz w:val="24"/>
                <w:szCs w:val="24"/>
                <w:lang w:val="ro-RO"/>
              </w:rPr>
              <w:t xml:space="preserve">responsabile de recepționarea, înregistrarea, examinarea dezvăluirilor, de </w:t>
            </w:r>
            <w:r w:rsidR="00FF5F53" w:rsidRPr="005411AF">
              <w:rPr>
                <w:rFonts w:asciiTheme="majorHAnsi" w:hAnsiTheme="majorHAnsi" w:cstheme="majorHAnsi"/>
                <w:sz w:val="24"/>
                <w:szCs w:val="24"/>
                <w:lang w:val="ro-RO"/>
              </w:rPr>
              <w:t>ținerea</w:t>
            </w:r>
            <w:r w:rsidRPr="005411AF">
              <w:rPr>
                <w:rFonts w:asciiTheme="majorHAnsi" w:hAnsiTheme="majorHAnsi" w:cstheme="majorHAnsi"/>
                <w:sz w:val="24"/>
                <w:szCs w:val="24"/>
                <w:lang w:val="ro-RO"/>
              </w:rPr>
              <w:t xml:space="preserve"> Registrului </w:t>
            </w:r>
            <w:r w:rsidR="00171D52" w:rsidRPr="005411AF">
              <w:rPr>
                <w:rFonts w:asciiTheme="majorHAnsi" w:hAnsiTheme="majorHAnsi" w:cstheme="majorHAnsi"/>
                <w:sz w:val="24"/>
                <w:szCs w:val="24"/>
                <w:lang w:val="ro-RO"/>
              </w:rPr>
              <w:t>intern</w:t>
            </w:r>
            <w:r w:rsidR="00230CF4" w:rsidRPr="005411AF">
              <w:rPr>
                <w:rFonts w:asciiTheme="majorHAnsi" w:hAnsiTheme="majorHAnsi" w:cstheme="majorHAnsi"/>
                <w:sz w:val="24"/>
                <w:szCs w:val="24"/>
                <w:lang w:val="ro-RO"/>
              </w:rPr>
              <w:t xml:space="preserve"> al</w:t>
            </w:r>
            <w:r w:rsidR="00171D52" w:rsidRPr="005411AF">
              <w:rPr>
                <w:rFonts w:asciiTheme="majorHAnsi" w:hAnsiTheme="majorHAnsi" w:cstheme="majorHAnsi"/>
                <w:sz w:val="24"/>
                <w:szCs w:val="24"/>
                <w:lang w:val="ro-RO"/>
              </w:rPr>
              <w:t xml:space="preserve"> </w:t>
            </w:r>
            <w:r w:rsidRPr="005411AF">
              <w:rPr>
                <w:rFonts w:asciiTheme="majorHAnsi" w:hAnsiTheme="majorHAnsi" w:cstheme="majorHAnsi"/>
                <w:sz w:val="24"/>
                <w:szCs w:val="24"/>
                <w:lang w:val="ro-RO"/>
              </w:rPr>
              <w:t>dezvăluirilor;</w:t>
            </w:r>
          </w:p>
          <w:p w:rsidR="00771D84" w:rsidRPr="005411AF" w:rsidRDefault="00230CF4" w:rsidP="00B12D94">
            <w:pPr>
              <w:pStyle w:val="a4"/>
              <w:numPr>
                <w:ilvl w:val="0"/>
                <w:numId w:val="3"/>
              </w:numPr>
              <w:ind w:left="357" w:hanging="357"/>
              <w:contextualSpacing w:val="0"/>
              <w:jc w:val="both"/>
              <w:rPr>
                <w:rFonts w:asciiTheme="majorHAnsi" w:hAnsiTheme="majorHAnsi" w:cstheme="majorHAnsi"/>
                <w:sz w:val="24"/>
                <w:szCs w:val="24"/>
                <w:lang w:val="ro-RO"/>
              </w:rPr>
            </w:pPr>
            <w:r w:rsidRPr="005411AF">
              <w:rPr>
                <w:rFonts w:asciiTheme="majorHAnsi" w:hAnsiTheme="majorHAnsi" w:cstheme="majorHAnsi"/>
                <w:sz w:val="24"/>
                <w:szCs w:val="24"/>
                <w:lang w:val="ro-RO"/>
              </w:rPr>
              <w:t xml:space="preserve">Moduri </w:t>
            </w:r>
            <w:r w:rsidR="00F2512F" w:rsidRPr="005411AF">
              <w:rPr>
                <w:rFonts w:asciiTheme="majorHAnsi" w:hAnsiTheme="majorHAnsi" w:cstheme="majorHAnsi"/>
                <w:sz w:val="24"/>
                <w:szCs w:val="24"/>
                <w:lang w:val="ro-RO"/>
              </w:rPr>
              <w:t>de sesizare a neregulilor (on-line pagină web, e-mail; nr.de telefon, etc.)</w:t>
            </w:r>
            <w:r w:rsidR="00771D84" w:rsidRPr="005411AF">
              <w:rPr>
                <w:rFonts w:asciiTheme="majorHAnsi" w:hAnsiTheme="majorHAnsi" w:cstheme="majorHAnsi"/>
                <w:sz w:val="24"/>
                <w:szCs w:val="24"/>
                <w:lang w:val="ro-RO"/>
              </w:rPr>
              <w:t>;</w:t>
            </w:r>
          </w:p>
          <w:p w:rsidR="00CF6557" w:rsidRPr="005411AF" w:rsidRDefault="008E61C5" w:rsidP="00B12D94">
            <w:pPr>
              <w:spacing w:after="120"/>
              <w:jc w:val="both"/>
              <w:rPr>
                <w:rFonts w:asciiTheme="majorHAnsi" w:hAnsiTheme="majorHAnsi" w:cstheme="majorHAnsi"/>
                <w:sz w:val="24"/>
                <w:szCs w:val="24"/>
                <w:lang w:val="ro-RO"/>
              </w:rPr>
            </w:pPr>
            <w:r w:rsidRPr="005411AF">
              <w:rPr>
                <w:rFonts w:asciiTheme="majorHAnsi" w:hAnsiTheme="majorHAnsi" w:cstheme="majorHAnsi"/>
                <w:sz w:val="24"/>
                <w:szCs w:val="24"/>
                <w:lang w:val="ro-RO"/>
              </w:rPr>
              <w:t>În cazul în care compania dispune de astfel de mecanisme, actele justificative se prezintă în versiune electronic</w:t>
            </w:r>
            <w:r w:rsidR="00FF5F53">
              <w:rPr>
                <w:rFonts w:asciiTheme="majorHAnsi" w:hAnsiTheme="majorHAnsi" w:cstheme="majorHAnsi"/>
                <w:sz w:val="24"/>
                <w:szCs w:val="24"/>
                <w:lang w:val="ro-RO"/>
              </w:rPr>
              <w:t>ă</w:t>
            </w:r>
            <w:r w:rsidRPr="005411AF">
              <w:rPr>
                <w:rFonts w:asciiTheme="majorHAnsi" w:hAnsiTheme="majorHAnsi" w:cstheme="majorHAnsi"/>
                <w:sz w:val="24"/>
                <w:szCs w:val="24"/>
                <w:lang w:val="ro-RO"/>
              </w:rPr>
              <w:t xml:space="preserve"> (scanat). Dacă </w:t>
            </w:r>
            <w:r w:rsidR="00FF5F53" w:rsidRPr="005411AF">
              <w:rPr>
                <w:rFonts w:asciiTheme="majorHAnsi" w:hAnsiTheme="majorHAnsi" w:cstheme="majorHAnsi"/>
                <w:sz w:val="24"/>
                <w:szCs w:val="24"/>
                <w:lang w:val="ro-RO"/>
              </w:rPr>
              <w:t>sunt</w:t>
            </w:r>
            <w:r w:rsidRPr="005411AF">
              <w:rPr>
                <w:rFonts w:asciiTheme="majorHAnsi" w:hAnsiTheme="majorHAnsi" w:cstheme="majorHAnsi"/>
                <w:sz w:val="24"/>
                <w:szCs w:val="24"/>
                <w:lang w:val="ro-RO"/>
              </w:rPr>
              <w:t xml:space="preserve"> plasate pe web se face mențiune și se indică linkul. </w:t>
            </w:r>
          </w:p>
        </w:tc>
        <w:tc>
          <w:tcPr>
            <w:tcW w:w="993" w:type="dxa"/>
          </w:tcPr>
          <w:p w:rsidR="00CF6557" w:rsidRPr="005411AF" w:rsidRDefault="00140BAD" w:rsidP="00140BAD">
            <w:pPr>
              <w:jc w:val="center"/>
              <w:rPr>
                <w:rFonts w:asciiTheme="majorHAnsi" w:hAnsiTheme="majorHAnsi" w:cstheme="majorHAnsi"/>
                <w:sz w:val="24"/>
                <w:szCs w:val="24"/>
                <w:lang w:val="ro-RO"/>
              </w:rPr>
            </w:pPr>
            <w:r w:rsidRPr="005411AF">
              <w:rPr>
                <w:rFonts w:asciiTheme="majorHAnsi" w:hAnsiTheme="majorHAnsi" w:cstheme="majorHAnsi"/>
                <w:sz w:val="24"/>
                <w:szCs w:val="24"/>
                <w:lang w:val="ro-RO"/>
              </w:rPr>
              <w:lastRenderedPageBreak/>
              <w:t>1</w:t>
            </w:r>
          </w:p>
        </w:tc>
      </w:tr>
      <w:tr w:rsidR="00CF6557" w:rsidRPr="005411AF" w:rsidTr="00EA27FB">
        <w:tc>
          <w:tcPr>
            <w:tcW w:w="724" w:type="dxa"/>
          </w:tcPr>
          <w:p w:rsidR="00CF6557" w:rsidRPr="005411AF" w:rsidRDefault="00CF6557" w:rsidP="00167114">
            <w:pPr>
              <w:pStyle w:val="a4"/>
              <w:numPr>
                <w:ilvl w:val="0"/>
                <w:numId w:val="1"/>
              </w:numPr>
              <w:rPr>
                <w:rFonts w:asciiTheme="majorHAnsi" w:hAnsiTheme="majorHAnsi" w:cstheme="majorHAnsi"/>
                <w:sz w:val="24"/>
                <w:szCs w:val="24"/>
                <w:lang w:val="ro-RO"/>
              </w:rPr>
            </w:pPr>
          </w:p>
        </w:tc>
        <w:tc>
          <w:tcPr>
            <w:tcW w:w="2390" w:type="dxa"/>
          </w:tcPr>
          <w:p w:rsidR="00CF6557" w:rsidRPr="005411AF" w:rsidRDefault="00CF6557" w:rsidP="00AB14F9">
            <w:pPr>
              <w:rPr>
                <w:rFonts w:asciiTheme="majorHAnsi" w:hAnsiTheme="majorHAnsi" w:cstheme="majorHAnsi"/>
                <w:sz w:val="24"/>
                <w:szCs w:val="24"/>
                <w:lang w:val="ro-RO"/>
              </w:rPr>
            </w:pPr>
            <w:r w:rsidRPr="005411AF">
              <w:rPr>
                <w:rFonts w:asciiTheme="majorHAnsi" w:hAnsiTheme="majorHAnsi" w:cstheme="majorHAnsi"/>
                <w:sz w:val="24"/>
                <w:szCs w:val="24"/>
                <w:lang w:val="ro-RO"/>
              </w:rPr>
              <w:t xml:space="preserve">Mecanism de raportare </w:t>
            </w:r>
            <w:proofErr w:type="spellStart"/>
            <w:r w:rsidRPr="005411AF">
              <w:rPr>
                <w:rFonts w:asciiTheme="majorHAnsi" w:hAnsiTheme="majorHAnsi" w:cstheme="majorHAnsi"/>
                <w:sz w:val="24"/>
                <w:szCs w:val="24"/>
                <w:lang w:val="ro-RO"/>
              </w:rPr>
              <w:t>şi</w:t>
            </w:r>
            <w:proofErr w:type="spellEnd"/>
            <w:r w:rsidRPr="005411AF">
              <w:rPr>
                <w:rFonts w:asciiTheme="majorHAnsi" w:hAnsiTheme="majorHAnsi" w:cstheme="majorHAnsi"/>
                <w:sz w:val="24"/>
                <w:szCs w:val="24"/>
                <w:lang w:val="ro-RO"/>
              </w:rPr>
              <w:t xml:space="preserve"> soluționare a conflictelor de interese   </w:t>
            </w:r>
          </w:p>
        </w:tc>
        <w:tc>
          <w:tcPr>
            <w:tcW w:w="10489" w:type="dxa"/>
          </w:tcPr>
          <w:p w:rsidR="000D4BA2" w:rsidRPr="005411AF" w:rsidRDefault="0003275F" w:rsidP="0003275F">
            <w:pPr>
              <w:spacing w:after="120"/>
              <w:jc w:val="both"/>
              <w:rPr>
                <w:rFonts w:asciiTheme="majorHAnsi" w:hAnsiTheme="majorHAnsi" w:cstheme="majorHAnsi"/>
                <w:sz w:val="24"/>
                <w:szCs w:val="24"/>
                <w:lang w:val="ro-RO"/>
              </w:rPr>
            </w:pPr>
            <w:r w:rsidRPr="005411AF">
              <w:rPr>
                <w:rFonts w:asciiTheme="majorHAnsi" w:hAnsiTheme="majorHAnsi" w:cstheme="majorHAnsi"/>
                <w:sz w:val="24"/>
                <w:szCs w:val="24"/>
                <w:lang w:val="ro-RO"/>
              </w:rPr>
              <w:t xml:space="preserve">Conflictul de interese - acea situaţie sau împrejurare în care interesul personal, direct ori indirect, al angajatului </w:t>
            </w:r>
            <w:proofErr w:type="spellStart"/>
            <w:r w:rsidRPr="005411AF">
              <w:rPr>
                <w:rFonts w:asciiTheme="majorHAnsi" w:hAnsiTheme="majorHAnsi" w:cstheme="majorHAnsi"/>
                <w:sz w:val="24"/>
                <w:szCs w:val="24"/>
                <w:lang w:val="ro-RO"/>
              </w:rPr>
              <w:t>şi</w:t>
            </w:r>
            <w:proofErr w:type="spellEnd"/>
            <w:r w:rsidRPr="005411AF">
              <w:rPr>
                <w:rFonts w:asciiTheme="majorHAnsi" w:hAnsiTheme="majorHAnsi" w:cstheme="majorHAnsi"/>
                <w:sz w:val="24"/>
                <w:szCs w:val="24"/>
                <w:lang w:val="ro-RO"/>
              </w:rPr>
              <w:t xml:space="preserve"> membrilor structurii de conducere ai companiei contravine interesului companiei, astfel </w:t>
            </w:r>
            <w:proofErr w:type="spellStart"/>
            <w:r w:rsidRPr="005411AF">
              <w:rPr>
                <w:rFonts w:asciiTheme="majorHAnsi" w:hAnsiTheme="majorHAnsi" w:cstheme="majorHAnsi"/>
                <w:sz w:val="24"/>
                <w:szCs w:val="24"/>
                <w:lang w:val="ro-RO"/>
              </w:rPr>
              <w:t>încît</w:t>
            </w:r>
            <w:proofErr w:type="spellEnd"/>
            <w:r w:rsidRPr="005411AF">
              <w:rPr>
                <w:rFonts w:asciiTheme="majorHAnsi" w:hAnsiTheme="majorHAnsi" w:cstheme="majorHAnsi"/>
                <w:sz w:val="24"/>
                <w:szCs w:val="24"/>
                <w:lang w:val="ro-RO"/>
              </w:rPr>
              <w:t xml:space="preserve"> afectează sau ar putea afecta </w:t>
            </w:r>
            <w:r w:rsidR="00FF5F53" w:rsidRPr="005411AF">
              <w:rPr>
                <w:rFonts w:asciiTheme="majorHAnsi" w:hAnsiTheme="majorHAnsi" w:cstheme="majorHAnsi"/>
                <w:sz w:val="24"/>
                <w:szCs w:val="24"/>
                <w:lang w:val="ro-RO"/>
              </w:rPr>
              <w:t>independența</w:t>
            </w:r>
            <w:r w:rsidRPr="005411AF">
              <w:rPr>
                <w:rFonts w:asciiTheme="majorHAnsi" w:hAnsiTheme="majorHAnsi" w:cstheme="majorHAnsi"/>
                <w:sz w:val="24"/>
                <w:szCs w:val="24"/>
                <w:lang w:val="ro-RO"/>
              </w:rPr>
              <w:t xml:space="preserve"> </w:t>
            </w:r>
            <w:proofErr w:type="spellStart"/>
            <w:r w:rsidRPr="005411AF">
              <w:rPr>
                <w:rFonts w:asciiTheme="majorHAnsi" w:hAnsiTheme="majorHAnsi" w:cstheme="majorHAnsi"/>
                <w:sz w:val="24"/>
                <w:szCs w:val="24"/>
                <w:lang w:val="ro-RO"/>
              </w:rPr>
              <w:t>şi</w:t>
            </w:r>
            <w:proofErr w:type="spellEnd"/>
            <w:r w:rsidRPr="005411AF">
              <w:rPr>
                <w:rFonts w:asciiTheme="majorHAnsi" w:hAnsiTheme="majorHAnsi" w:cstheme="majorHAnsi"/>
                <w:sz w:val="24"/>
                <w:szCs w:val="24"/>
                <w:lang w:val="ro-RO"/>
              </w:rPr>
              <w:t xml:space="preserve"> </w:t>
            </w:r>
            <w:r w:rsidR="00FF5F53" w:rsidRPr="005411AF">
              <w:rPr>
                <w:rFonts w:asciiTheme="majorHAnsi" w:hAnsiTheme="majorHAnsi" w:cstheme="majorHAnsi"/>
                <w:sz w:val="24"/>
                <w:szCs w:val="24"/>
                <w:lang w:val="ro-RO"/>
              </w:rPr>
              <w:t>imparțialitatea</w:t>
            </w:r>
            <w:r w:rsidRPr="005411AF">
              <w:rPr>
                <w:rFonts w:asciiTheme="majorHAnsi" w:hAnsiTheme="majorHAnsi" w:cstheme="majorHAnsi"/>
                <w:sz w:val="24"/>
                <w:szCs w:val="24"/>
                <w:lang w:val="ro-RO"/>
              </w:rPr>
              <w:t xml:space="preserve"> acestora în luarea deciziilor ori îndeplinirea la timp </w:t>
            </w:r>
            <w:proofErr w:type="spellStart"/>
            <w:r w:rsidRPr="005411AF">
              <w:rPr>
                <w:rFonts w:asciiTheme="majorHAnsi" w:hAnsiTheme="majorHAnsi" w:cstheme="majorHAnsi"/>
                <w:sz w:val="24"/>
                <w:szCs w:val="24"/>
                <w:lang w:val="ro-RO"/>
              </w:rPr>
              <w:t>şi</w:t>
            </w:r>
            <w:proofErr w:type="spellEnd"/>
            <w:r w:rsidRPr="005411AF">
              <w:rPr>
                <w:rFonts w:asciiTheme="majorHAnsi" w:hAnsiTheme="majorHAnsi" w:cstheme="majorHAnsi"/>
                <w:sz w:val="24"/>
                <w:szCs w:val="24"/>
                <w:lang w:val="ro-RO"/>
              </w:rPr>
              <w:t xml:space="preserve"> cu obiectivitate a îndatoririlor care le revin în companie.</w:t>
            </w:r>
            <w:r w:rsidR="00EA27FB" w:rsidRPr="005411AF">
              <w:rPr>
                <w:rFonts w:asciiTheme="majorHAnsi" w:hAnsiTheme="majorHAnsi" w:cstheme="majorHAnsi"/>
                <w:sz w:val="24"/>
                <w:szCs w:val="24"/>
                <w:lang w:val="ro-RO"/>
              </w:rPr>
              <w:t xml:space="preserve"> </w:t>
            </w:r>
            <w:r w:rsidR="00B97FAC" w:rsidRPr="005411AF">
              <w:rPr>
                <w:rFonts w:asciiTheme="majorHAnsi" w:hAnsiTheme="majorHAnsi" w:cstheme="majorHAnsi"/>
                <w:sz w:val="24"/>
                <w:szCs w:val="24"/>
                <w:lang w:val="ro-RO"/>
              </w:rPr>
              <w:t xml:space="preserve">Mecanism de raportare </w:t>
            </w:r>
            <w:proofErr w:type="spellStart"/>
            <w:r w:rsidR="00B97FAC" w:rsidRPr="005411AF">
              <w:rPr>
                <w:rFonts w:asciiTheme="majorHAnsi" w:hAnsiTheme="majorHAnsi" w:cstheme="majorHAnsi"/>
                <w:sz w:val="24"/>
                <w:szCs w:val="24"/>
                <w:lang w:val="ro-RO"/>
              </w:rPr>
              <w:t>şi</w:t>
            </w:r>
            <w:proofErr w:type="spellEnd"/>
            <w:r w:rsidR="00B97FAC" w:rsidRPr="005411AF">
              <w:rPr>
                <w:rFonts w:asciiTheme="majorHAnsi" w:hAnsiTheme="majorHAnsi" w:cstheme="majorHAnsi"/>
                <w:sz w:val="24"/>
                <w:szCs w:val="24"/>
                <w:lang w:val="ro-RO"/>
              </w:rPr>
              <w:t xml:space="preserve"> soluționare a conflictelor de interese </w:t>
            </w:r>
            <w:r w:rsidR="000D4BA2" w:rsidRPr="005411AF">
              <w:rPr>
                <w:rFonts w:asciiTheme="majorHAnsi" w:hAnsiTheme="majorHAnsi" w:cstheme="majorHAnsi"/>
                <w:sz w:val="24"/>
                <w:szCs w:val="24"/>
                <w:lang w:val="ro-RO"/>
              </w:rPr>
              <w:t>poate lua forma:</w:t>
            </w:r>
          </w:p>
          <w:p w:rsidR="0003275F" w:rsidRPr="005411AF" w:rsidRDefault="000B3062" w:rsidP="00AB14F9">
            <w:pPr>
              <w:pStyle w:val="a4"/>
              <w:numPr>
                <w:ilvl w:val="0"/>
                <w:numId w:val="4"/>
              </w:numPr>
              <w:ind w:left="357" w:hanging="357"/>
              <w:contextualSpacing w:val="0"/>
              <w:jc w:val="both"/>
              <w:rPr>
                <w:rFonts w:asciiTheme="majorHAnsi" w:hAnsiTheme="majorHAnsi" w:cstheme="majorHAnsi"/>
                <w:sz w:val="24"/>
                <w:szCs w:val="24"/>
                <w:lang w:val="ro-RO"/>
              </w:rPr>
            </w:pPr>
            <w:r w:rsidRPr="005411AF">
              <w:rPr>
                <w:rFonts w:asciiTheme="majorHAnsi" w:hAnsiTheme="majorHAnsi" w:cstheme="majorHAnsi"/>
                <w:sz w:val="24"/>
                <w:szCs w:val="24"/>
                <w:lang w:val="ro-RO"/>
              </w:rPr>
              <w:t>Act intern al companiei referitor la p</w:t>
            </w:r>
            <w:r w:rsidR="00AB14F9" w:rsidRPr="005411AF">
              <w:rPr>
                <w:rFonts w:asciiTheme="majorHAnsi" w:hAnsiTheme="majorHAnsi" w:cstheme="majorHAnsi"/>
                <w:sz w:val="24"/>
                <w:szCs w:val="24"/>
                <w:lang w:val="ro-RO"/>
              </w:rPr>
              <w:t>roceduri</w:t>
            </w:r>
            <w:r w:rsidRPr="005411AF">
              <w:rPr>
                <w:rFonts w:asciiTheme="majorHAnsi" w:hAnsiTheme="majorHAnsi" w:cstheme="majorHAnsi"/>
                <w:sz w:val="24"/>
                <w:szCs w:val="24"/>
                <w:lang w:val="ro-RO"/>
              </w:rPr>
              <w:t>le</w:t>
            </w:r>
            <w:r w:rsidR="00AB14F9" w:rsidRPr="005411AF">
              <w:rPr>
                <w:rFonts w:asciiTheme="majorHAnsi" w:hAnsiTheme="majorHAnsi" w:cstheme="majorHAnsi"/>
                <w:sz w:val="24"/>
                <w:szCs w:val="24"/>
                <w:lang w:val="ro-RO"/>
              </w:rPr>
              <w:t xml:space="preserve"> interne </w:t>
            </w:r>
            <w:r w:rsidRPr="005411AF">
              <w:rPr>
                <w:rFonts w:asciiTheme="majorHAnsi" w:hAnsiTheme="majorHAnsi" w:cstheme="majorHAnsi"/>
                <w:sz w:val="24"/>
                <w:szCs w:val="24"/>
                <w:lang w:val="ro-RO"/>
              </w:rPr>
              <w:t>privind conflictele de interese</w:t>
            </w:r>
            <w:r w:rsidR="00AB14F9" w:rsidRPr="005411AF">
              <w:rPr>
                <w:rFonts w:asciiTheme="majorHAnsi" w:hAnsiTheme="majorHAnsi" w:cstheme="majorHAnsi"/>
                <w:sz w:val="24"/>
                <w:szCs w:val="24"/>
                <w:lang w:val="ro-RO"/>
              </w:rPr>
              <w:t>;</w:t>
            </w:r>
          </w:p>
          <w:p w:rsidR="00AB14F9" w:rsidRPr="005411AF" w:rsidRDefault="00AB14F9" w:rsidP="00AB14F9">
            <w:pPr>
              <w:pStyle w:val="a4"/>
              <w:numPr>
                <w:ilvl w:val="0"/>
                <w:numId w:val="4"/>
              </w:numPr>
              <w:ind w:left="357" w:hanging="357"/>
              <w:contextualSpacing w:val="0"/>
              <w:jc w:val="both"/>
              <w:rPr>
                <w:rFonts w:asciiTheme="majorHAnsi" w:hAnsiTheme="majorHAnsi" w:cstheme="majorHAnsi"/>
                <w:sz w:val="24"/>
                <w:szCs w:val="24"/>
                <w:lang w:val="ro-RO"/>
              </w:rPr>
            </w:pPr>
            <w:r w:rsidRPr="005411AF">
              <w:rPr>
                <w:rFonts w:asciiTheme="majorHAnsi" w:hAnsiTheme="majorHAnsi" w:cstheme="majorHAnsi"/>
                <w:sz w:val="24"/>
                <w:szCs w:val="24"/>
                <w:lang w:val="ro-RO"/>
              </w:rPr>
              <w:t xml:space="preserve">Prevederi privind conflictele de interese incluse în Codul de </w:t>
            </w:r>
            <w:r w:rsidR="000B3062" w:rsidRPr="005411AF">
              <w:rPr>
                <w:rFonts w:asciiTheme="majorHAnsi" w:hAnsiTheme="majorHAnsi" w:cstheme="majorHAnsi"/>
                <w:sz w:val="24"/>
                <w:szCs w:val="24"/>
                <w:lang w:val="ro-RO"/>
              </w:rPr>
              <w:t xml:space="preserve">etică / </w:t>
            </w:r>
            <w:r w:rsidRPr="005411AF">
              <w:rPr>
                <w:rFonts w:asciiTheme="majorHAnsi" w:hAnsiTheme="majorHAnsi" w:cstheme="majorHAnsi"/>
                <w:sz w:val="24"/>
                <w:szCs w:val="24"/>
                <w:lang w:val="ro-RO"/>
              </w:rPr>
              <w:t>conduită;</w:t>
            </w:r>
          </w:p>
          <w:p w:rsidR="004A4DF1" w:rsidRPr="005411AF" w:rsidRDefault="00FF5F53" w:rsidP="004A4DF1">
            <w:pPr>
              <w:pStyle w:val="a4"/>
              <w:numPr>
                <w:ilvl w:val="0"/>
                <w:numId w:val="4"/>
              </w:numPr>
              <w:ind w:left="357" w:hanging="357"/>
              <w:contextualSpacing w:val="0"/>
              <w:jc w:val="both"/>
              <w:rPr>
                <w:rFonts w:asciiTheme="majorHAnsi" w:hAnsiTheme="majorHAnsi" w:cstheme="majorHAnsi"/>
                <w:sz w:val="24"/>
                <w:szCs w:val="24"/>
                <w:lang w:val="ro-RO"/>
              </w:rPr>
            </w:pPr>
            <w:r w:rsidRPr="005411AF">
              <w:rPr>
                <w:rFonts w:asciiTheme="majorHAnsi" w:hAnsiTheme="majorHAnsi" w:cstheme="majorHAnsi"/>
                <w:sz w:val="24"/>
                <w:szCs w:val="24"/>
                <w:lang w:val="ro-RO"/>
              </w:rPr>
              <w:t>Declarații</w:t>
            </w:r>
            <w:r w:rsidR="00AB14F9" w:rsidRPr="005411AF">
              <w:rPr>
                <w:rFonts w:asciiTheme="majorHAnsi" w:hAnsiTheme="majorHAnsi" w:cstheme="majorHAnsi"/>
                <w:sz w:val="24"/>
                <w:szCs w:val="24"/>
                <w:lang w:val="ro-RO"/>
              </w:rPr>
              <w:t xml:space="preserve"> de evitare a conflictelor de interese, semnate de angajați</w:t>
            </w:r>
            <w:r w:rsidR="004A4DF1" w:rsidRPr="005411AF">
              <w:rPr>
                <w:rFonts w:asciiTheme="majorHAnsi" w:hAnsiTheme="majorHAnsi" w:cstheme="majorHAnsi"/>
                <w:sz w:val="24"/>
                <w:szCs w:val="24"/>
                <w:lang w:val="ro-RO"/>
              </w:rPr>
              <w:t xml:space="preserve"> și/sau Registru de interese al angajaților (modele </w:t>
            </w:r>
            <w:hyperlink r:id="rId12" w:history="1">
              <w:r w:rsidR="004A4DF1" w:rsidRPr="005411AF">
                <w:rPr>
                  <w:rStyle w:val="ab"/>
                  <w:rFonts w:asciiTheme="majorHAnsi" w:hAnsiTheme="majorHAnsi" w:cstheme="majorHAnsi"/>
                  <w:sz w:val="24"/>
                  <w:szCs w:val="24"/>
                  <w:lang w:val="ro-RO"/>
                </w:rPr>
                <w:t>aici</w:t>
              </w:r>
            </w:hyperlink>
            <w:r w:rsidR="004A4DF1" w:rsidRPr="005411AF">
              <w:rPr>
                <w:rFonts w:asciiTheme="majorHAnsi" w:hAnsiTheme="majorHAnsi" w:cstheme="majorHAnsi"/>
                <w:sz w:val="24"/>
                <w:szCs w:val="24"/>
                <w:lang w:val="ro-RO"/>
              </w:rPr>
              <w:t>)</w:t>
            </w:r>
            <w:r w:rsidR="00AB14F9" w:rsidRPr="005411AF">
              <w:rPr>
                <w:rFonts w:asciiTheme="majorHAnsi" w:hAnsiTheme="majorHAnsi" w:cstheme="majorHAnsi"/>
                <w:sz w:val="24"/>
                <w:szCs w:val="24"/>
                <w:lang w:val="ro-RO"/>
              </w:rPr>
              <w:t>;</w:t>
            </w:r>
          </w:p>
          <w:p w:rsidR="00AB14F9" w:rsidRPr="005411AF" w:rsidRDefault="00AB14F9" w:rsidP="00AB14F9">
            <w:pPr>
              <w:pStyle w:val="a4"/>
              <w:numPr>
                <w:ilvl w:val="0"/>
                <w:numId w:val="4"/>
              </w:numPr>
              <w:ind w:left="357" w:hanging="357"/>
              <w:contextualSpacing w:val="0"/>
              <w:jc w:val="both"/>
              <w:rPr>
                <w:rFonts w:asciiTheme="majorHAnsi" w:hAnsiTheme="majorHAnsi" w:cstheme="majorHAnsi"/>
                <w:sz w:val="24"/>
                <w:szCs w:val="24"/>
                <w:lang w:val="ro-RO"/>
              </w:rPr>
            </w:pPr>
            <w:r w:rsidRPr="005411AF">
              <w:rPr>
                <w:rFonts w:asciiTheme="majorHAnsi" w:hAnsiTheme="majorHAnsi" w:cstheme="majorHAnsi"/>
                <w:sz w:val="24"/>
                <w:szCs w:val="24"/>
                <w:lang w:val="ro-RO"/>
              </w:rPr>
              <w:t>Prevederi în contractul de muncă privind evitarea și declararea conflictelor de interese;</w:t>
            </w:r>
          </w:p>
          <w:p w:rsidR="00AB14F9" w:rsidRPr="005411AF" w:rsidRDefault="00AB14F9" w:rsidP="00EA27FB">
            <w:pPr>
              <w:pStyle w:val="a4"/>
              <w:numPr>
                <w:ilvl w:val="0"/>
                <w:numId w:val="4"/>
              </w:numPr>
              <w:spacing w:after="120"/>
              <w:ind w:left="357" w:hanging="357"/>
              <w:contextualSpacing w:val="0"/>
              <w:jc w:val="both"/>
              <w:rPr>
                <w:rFonts w:asciiTheme="majorHAnsi" w:hAnsiTheme="majorHAnsi" w:cstheme="majorHAnsi"/>
                <w:sz w:val="24"/>
                <w:szCs w:val="24"/>
                <w:lang w:val="ro-RO"/>
              </w:rPr>
            </w:pPr>
            <w:r w:rsidRPr="005411AF">
              <w:rPr>
                <w:rFonts w:asciiTheme="majorHAnsi" w:hAnsiTheme="majorHAnsi" w:cstheme="majorHAnsi"/>
                <w:sz w:val="24"/>
                <w:szCs w:val="24"/>
                <w:lang w:val="ro-RO"/>
              </w:rPr>
              <w:t xml:space="preserve">Act intern de desemnare a persoanei responsabile de </w:t>
            </w:r>
            <w:r w:rsidR="0082491C" w:rsidRPr="005411AF">
              <w:rPr>
                <w:rFonts w:asciiTheme="majorHAnsi" w:hAnsiTheme="majorHAnsi" w:cstheme="majorHAnsi"/>
                <w:sz w:val="24"/>
                <w:szCs w:val="24"/>
                <w:lang w:val="ro-RO"/>
              </w:rPr>
              <w:t xml:space="preserve">examinarea și </w:t>
            </w:r>
            <w:r w:rsidRPr="005411AF">
              <w:rPr>
                <w:rFonts w:asciiTheme="majorHAnsi" w:hAnsiTheme="majorHAnsi" w:cstheme="majorHAnsi"/>
                <w:sz w:val="24"/>
                <w:szCs w:val="24"/>
                <w:lang w:val="ro-RO"/>
              </w:rPr>
              <w:t>soluționarea conflictelor de interese</w:t>
            </w:r>
            <w:r w:rsidR="00FF5F53">
              <w:rPr>
                <w:rFonts w:asciiTheme="majorHAnsi" w:hAnsiTheme="majorHAnsi" w:cstheme="majorHAnsi"/>
                <w:sz w:val="24"/>
                <w:szCs w:val="24"/>
                <w:lang w:val="ro-RO"/>
              </w:rPr>
              <w:t xml:space="preserve"> etc.</w:t>
            </w:r>
          </w:p>
          <w:p w:rsidR="00B97FAC" w:rsidRPr="005411AF" w:rsidRDefault="0082491C" w:rsidP="00EA27FB">
            <w:pPr>
              <w:spacing w:after="120"/>
              <w:jc w:val="both"/>
              <w:rPr>
                <w:rFonts w:asciiTheme="majorHAnsi" w:hAnsiTheme="majorHAnsi" w:cstheme="majorHAnsi"/>
                <w:sz w:val="24"/>
                <w:szCs w:val="24"/>
                <w:lang w:val="ro-RO"/>
              </w:rPr>
            </w:pPr>
            <w:r w:rsidRPr="005411AF">
              <w:rPr>
                <w:rFonts w:asciiTheme="majorHAnsi" w:hAnsiTheme="majorHAnsi" w:cstheme="majorHAnsi"/>
                <w:sz w:val="24"/>
                <w:szCs w:val="24"/>
                <w:lang w:val="ro-RO"/>
              </w:rPr>
              <w:t>În cazul în care compania dispune de astfel de mecanisme, actele justificative se prezintă în versiune electronic</w:t>
            </w:r>
            <w:r w:rsidR="00FF5F53">
              <w:rPr>
                <w:rFonts w:asciiTheme="majorHAnsi" w:hAnsiTheme="majorHAnsi" w:cstheme="majorHAnsi"/>
                <w:sz w:val="24"/>
                <w:szCs w:val="24"/>
                <w:lang w:val="ro-RO"/>
              </w:rPr>
              <w:t>ă</w:t>
            </w:r>
            <w:r w:rsidRPr="005411AF">
              <w:rPr>
                <w:rFonts w:asciiTheme="majorHAnsi" w:hAnsiTheme="majorHAnsi" w:cstheme="majorHAnsi"/>
                <w:sz w:val="24"/>
                <w:szCs w:val="24"/>
                <w:lang w:val="ro-RO"/>
              </w:rPr>
              <w:t xml:space="preserve"> (scanat). Dacă </w:t>
            </w:r>
            <w:r w:rsidR="00FF5F53" w:rsidRPr="005411AF">
              <w:rPr>
                <w:rFonts w:asciiTheme="majorHAnsi" w:hAnsiTheme="majorHAnsi" w:cstheme="majorHAnsi"/>
                <w:sz w:val="24"/>
                <w:szCs w:val="24"/>
                <w:lang w:val="ro-RO"/>
              </w:rPr>
              <w:t>sunt</w:t>
            </w:r>
            <w:r w:rsidRPr="005411AF">
              <w:rPr>
                <w:rFonts w:asciiTheme="majorHAnsi" w:hAnsiTheme="majorHAnsi" w:cstheme="majorHAnsi"/>
                <w:sz w:val="24"/>
                <w:szCs w:val="24"/>
                <w:lang w:val="ro-RO"/>
              </w:rPr>
              <w:t xml:space="preserve"> plasate pe web se face mențiune și se indică linkul.</w:t>
            </w:r>
          </w:p>
          <w:p w:rsidR="00CF6557" w:rsidRPr="005411AF" w:rsidRDefault="0082491C" w:rsidP="0082491C">
            <w:pPr>
              <w:spacing w:after="120"/>
              <w:jc w:val="both"/>
              <w:rPr>
                <w:rFonts w:asciiTheme="majorHAnsi" w:hAnsiTheme="majorHAnsi" w:cstheme="majorHAnsi"/>
                <w:sz w:val="24"/>
                <w:szCs w:val="24"/>
                <w:lang w:val="ro-RO"/>
              </w:rPr>
            </w:pPr>
            <w:r w:rsidRPr="005411AF">
              <w:rPr>
                <w:rFonts w:asciiTheme="majorHAnsi" w:hAnsiTheme="majorHAnsi" w:cstheme="majorHAnsi"/>
                <w:sz w:val="24"/>
                <w:szCs w:val="24"/>
                <w:lang w:val="ro-RO"/>
              </w:rPr>
              <w:t xml:space="preserve">Suplimentar compania prezintă dovezi că angajații companiei </w:t>
            </w:r>
            <w:r w:rsidR="00FF5F53" w:rsidRPr="005411AF">
              <w:rPr>
                <w:rFonts w:asciiTheme="majorHAnsi" w:hAnsiTheme="majorHAnsi" w:cstheme="majorHAnsi"/>
                <w:sz w:val="24"/>
                <w:szCs w:val="24"/>
                <w:lang w:val="ro-RO"/>
              </w:rPr>
              <w:t>sunt</w:t>
            </w:r>
            <w:r w:rsidRPr="005411AF">
              <w:rPr>
                <w:rFonts w:asciiTheme="majorHAnsi" w:hAnsiTheme="majorHAnsi" w:cstheme="majorHAnsi"/>
                <w:sz w:val="24"/>
                <w:szCs w:val="24"/>
                <w:lang w:val="ro-RO"/>
              </w:rPr>
              <w:t xml:space="preserve"> familiarizați cu conținutul acestui mecanism: în cadrul unor instruiri; lista cu semnături ai angajaților familiarizați, etc.</w:t>
            </w:r>
            <w:r w:rsidR="00CF6557" w:rsidRPr="005411AF">
              <w:rPr>
                <w:rFonts w:asciiTheme="majorHAnsi" w:hAnsiTheme="majorHAnsi" w:cstheme="majorHAnsi"/>
                <w:sz w:val="24"/>
                <w:szCs w:val="24"/>
                <w:lang w:val="ro-RO"/>
              </w:rPr>
              <w:t xml:space="preserve"> </w:t>
            </w:r>
          </w:p>
        </w:tc>
        <w:tc>
          <w:tcPr>
            <w:tcW w:w="993" w:type="dxa"/>
          </w:tcPr>
          <w:p w:rsidR="00CF6557" w:rsidRPr="005411AF" w:rsidRDefault="00287999" w:rsidP="006A1BD4">
            <w:pPr>
              <w:jc w:val="center"/>
              <w:rPr>
                <w:rFonts w:asciiTheme="majorHAnsi" w:hAnsiTheme="majorHAnsi" w:cstheme="majorHAnsi"/>
                <w:sz w:val="24"/>
                <w:szCs w:val="24"/>
                <w:lang w:val="ro-RO"/>
              </w:rPr>
            </w:pPr>
            <w:r w:rsidRPr="005411AF">
              <w:rPr>
                <w:rFonts w:asciiTheme="majorHAnsi" w:hAnsiTheme="majorHAnsi" w:cstheme="majorHAnsi"/>
                <w:sz w:val="24"/>
                <w:szCs w:val="24"/>
                <w:lang w:val="ro-RO"/>
              </w:rPr>
              <w:t>1</w:t>
            </w:r>
          </w:p>
        </w:tc>
      </w:tr>
      <w:tr w:rsidR="00CF6557" w:rsidRPr="005411AF" w:rsidTr="00EA27FB">
        <w:tc>
          <w:tcPr>
            <w:tcW w:w="724" w:type="dxa"/>
          </w:tcPr>
          <w:p w:rsidR="00CF6557" w:rsidRPr="005411AF" w:rsidRDefault="00CF6557" w:rsidP="00167114">
            <w:pPr>
              <w:pStyle w:val="a4"/>
              <w:numPr>
                <w:ilvl w:val="0"/>
                <w:numId w:val="1"/>
              </w:numPr>
              <w:rPr>
                <w:rFonts w:asciiTheme="majorHAnsi" w:hAnsiTheme="majorHAnsi" w:cstheme="majorHAnsi"/>
                <w:sz w:val="24"/>
                <w:szCs w:val="24"/>
                <w:lang w:val="ro-RO"/>
              </w:rPr>
            </w:pPr>
          </w:p>
        </w:tc>
        <w:tc>
          <w:tcPr>
            <w:tcW w:w="2390" w:type="dxa"/>
          </w:tcPr>
          <w:p w:rsidR="00CF6557" w:rsidRPr="005411AF" w:rsidRDefault="00CF6557" w:rsidP="00167114">
            <w:pPr>
              <w:rPr>
                <w:rFonts w:asciiTheme="majorHAnsi" w:hAnsiTheme="majorHAnsi" w:cstheme="majorHAnsi"/>
                <w:sz w:val="24"/>
                <w:szCs w:val="24"/>
                <w:lang w:val="ro-RO"/>
              </w:rPr>
            </w:pPr>
            <w:r w:rsidRPr="005411AF">
              <w:rPr>
                <w:rFonts w:asciiTheme="majorHAnsi" w:hAnsiTheme="majorHAnsi" w:cstheme="majorHAnsi"/>
                <w:sz w:val="24"/>
                <w:szCs w:val="24"/>
                <w:lang w:val="ro-RO"/>
              </w:rPr>
              <w:t xml:space="preserve">Proceduri de declarare, evaluare </w:t>
            </w:r>
            <w:proofErr w:type="spellStart"/>
            <w:r w:rsidRPr="005411AF">
              <w:rPr>
                <w:rFonts w:asciiTheme="majorHAnsi" w:hAnsiTheme="majorHAnsi" w:cstheme="majorHAnsi"/>
                <w:sz w:val="24"/>
                <w:szCs w:val="24"/>
                <w:lang w:val="ro-RO"/>
              </w:rPr>
              <w:t>şi</w:t>
            </w:r>
            <w:proofErr w:type="spellEnd"/>
            <w:r w:rsidRPr="005411AF">
              <w:rPr>
                <w:rFonts w:asciiTheme="majorHAnsi" w:hAnsiTheme="majorHAnsi" w:cstheme="majorHAnsi"/>
                <w:sz w:val="24"/>
                <w:szCs w:val="24"/>
                <w:lang w:val="ro-RO"/>
              </w:rPr>
              <w:t xml:space="preserve"> evidentă a cadourilor, serviciilor, avantajelor,  meselor festive etc. adoptate </w:t>
            </w:r>
            <w:proofErr w:type="spellStart"/>
            <w:r w:rsidRPr="005411AF">
              <w:rPr>
                <w:rFonts w:asciiTheme="majorHAnsi" w:hAnsiTheme="majorHAnsi" w:cstheme="majorHAnsi"/>
                <w:sz w:val="24"/>
                <w:szCs w:val="24"/>
                <w:lang w:val="ro-RO"/>
              </w:rPr>
              <w:t>şi</w:t>
            </w:r>
            <w:proofErr w:type="spellEnd"/>
            <w:r w:rsidRPr="005411AF">
              <w:rPr>
                <w:rFonts w:asciiTheme="majorHAnsi" w:hAnsiTheme="majorHAnsi" w:cstheme="majorHAnsi"/>
                <w:sz w:val="24"/>
                <w:szCs w:val="24"/>
                <w:lang w:val="ro-RO"/>
              </w:rPr>
              <w:t xml:space="preserve"> aplicate </w:t>
            </w:r>
          </w:p>
        </w:tc>
        <w:tc>
          <w:tcPr>
            <w:tcW w:w="10489" w:type="dxa"/>
          </w:tcPr>
          <w:p w:rsidR="001D2F28" w:rsidRPr="005411AF" w:rsidRDefault="0099738C" w:rsidP="001D2F28">
            <w:pPr>
              <w:spacing w:after="120"/>
              <w:jc w:val="both"/>
              <w:rPr>
                <w:rFonts w:asciiTheme="majorHAnsi" w:hAnsiTheme="majorHAnsi" w:cstheme="majorHAnsi"/>
                <w:sz w:val="24"/>
                <w:szCs w:val="24"/>
                <w:lang w:val="ro-RO"/>
              </w:rPr>
            </w:pPr>
            <w:r w:rsidRPr="005411AF">
              <w:rPr>
                <w:rStyle w:val="ac"/>
                <w:rFonts w:asciiTheme="majorHAnsi" w:hAnsiTheme="majorHAnsi" w:cstheme="majorHAnsi"/>
                <w:i w:val="0"/>
                <w:color w:val="333333"/>
                <w:sz w:val="24"/>
                <w:szCs w:val="24"/>
                <w:shd w:val="clear" w:color="auto" w:fill="FFFFFF"/>
                <w:lang w:val="ro-RO"/>
              </w:rPr>
              <w:t>Cadouri</w:t>
            </w:r>
            <w:r w:rsidR="00FD74F8" w:rsidRPr="005411AF">
              <w:rPr>
                <w:rFonts w:asciiTheme="majorHAnsi" w:hAnsiTheme="majorHAnsi" w:cstheme="majorHAnsi"/>
                <w:color w:val="333333"/>
                <w:sz w:val="24"/>
                <w:szCs w:val="24"/>
                <w:shd w:val="clear" w:color="auto" w:fill="FFFFFF"/>
                <w:lang w:val="ro-RO"/>
              </w:rPr>
              <w:t> – bunuri</w:t>
            </w:r>
            <w:r w:rsidRPr="005411AF">
              <w:rPr>
                <w:rFonts w:asciiTheme="majorHAnsi" w:hAnsiTheme="majorHAnsi" w:cstheme="majorHAnsi"/>
                <w:color w:val="333333"/>
                <w:sz w:val="24"/>
                <w:szCs w:val="24"/>
                <w:shd w:val="clear" w:color="auto" w:fill="FFFFFF"/>
                <w:lang w:val="ro-RO"/>
              </w:rPr>
              <w:t>, servicii, favoruri, invitații sau orice alt avantaj oferit unui agent public în legătură cu exercitarea funcțiilor sale profesionale</w:t>
            </w:r>
            <w:r w:rsidR="00FD74F8" w:rsidRPr="005411AF">
              <w:rPr>
                <w:rFonts w:asciiTheme="majorHAnsi" w:hAnsiTheme="majorHAnsi" w:cstheme="majorHAnsi"/>
                <w:color w:val="333333"/>
                <w:sz w:val="24"/>
                <w:szCs w:val="24"/>
                <w:shd w:val="clear" w:color="auto" w:fill="FFFFFF"/>
                <w:lang w:val="ro-RO"/>
              </w:rPr>
              <w:t xml:space="preserve"> sau oferit / primit de la un partener</w:t>
            </w:r>
            <w:r w:rsidR="00A95DBD" w:rsidRPr="005411AF">
              <w:rPr>
                <w:rFonts w:asciiTheme="majorHAnsi" w:hAnsiTheme="majorHAnsi" w:cstheme="majorHAnsi"/>
                <w:color w:val="333333"/>
                <w:sz w:val="24"/>
                <w:szCs w:val="24"/>
                <w:shd w:val="clear" w:color="auto" w:fill="FFFFFF"/>
                <w:lang w:val="ro-RO"/>
              </w:rPr>
              <w:t xml:space="preserve"> de afaceri</w:t>
            </w:r>
            <w:r w:rsidR="00FD74F8" w:rsidRPr="005411AF">
              <w:rPr>
                <w:rFonts w:asciiTheme="majorHAnsi" w:hAnsiTheme="majorHAnsi" w:cstheme="majorHAnsi"/>
                <w:color w:val="333333"/>
                <w:sz w:val="24"/>
                <w:szCs w:val="24"/>
                <w:shd w:val="clear" w:color="auto" w:fill="FFFFFF"/>
                <w:lang w:val="ro-RO"/>
              </w:rPr>
              <w:t xml:space="preserve">, </w:t>
            </w:r>
            <w:r w:rsidR="00A95DBD" w:rsidRPr="005411AF">
              <w:rPr>
                <w:rFonts w:asciiTheme="majorHAnsi" w:hAnsiTheme="majorHAnsi" w:cstheme="majorHAnsi"/>
                <w:color w:val="333333"/>
                <w:sz w:val="24"/>
                <w:szCs w:val="24"/>
                <w:shd w:val="clear" w:color="auto" w:fill="FFFFFF"/>
                <w:lang w:val="ro-RO"/>
              </w:rPr>
              <w:t xml:space="preserve">alt agent economic </w:t>
            </w:r>
            <w:r w:rsidR="00FD74F8" w:rsidRPr="005411AF">
              <w:rPr>
                <w:rFonts w:asciiTheme="majorHAnsi" w:hAnsiTheme="majorHAnsi" w:cstheme="majorHAnsi"/>
                <w:color w:val="333333"/>
                <w:sz w:val="24"/>
                <w:szCs w:val="24"/>
                <w:shd w:val="clear" w:color="auto" w:fill="FFFFFF"/>
                <w:lang w:val="ro-RO"/>
              </w:rPr>
              <w:t xml:space="preserve">aflat în relații contractuale sau </w:t>
            </w:r>
            <w:r w:rsidR="00A95DBD" w:rsidRPr="005411AF">
              <w:rPr>
                <w:rFonts w:asciiTheme="majorHAnsi" w:hAnsiTheme="majorHAnsi" w:cstheme="majorHAnsi"/>
                <w:color w:val="333333"/>
                <w:sz w:val="24"/>
                <w:szCs w:val="24"/>
                <w:shd w:val="clear" w:color="auto" w:fill="FFFFFF"/>
                <w:lang w:val="ro-RO"/>
              </w:rPr>
              <w:t xml:space="preserve">de la </w:t>
            </w:r>
            <w:r w:rsidR="00FD74F8" w:rsidRPr="005411AF">
              <w:rPr>
                <w:rFonts w:asciiTheme="majorHAnsi" w:hAnsiTheme="majorHAnsi" w:cstheme="majorHAnsi"/>
                <w:color w:val="333333"/>
                <w:sz w:val="24"/>
                <w:szCs w:val="24"/>
                <w:shd w:val="clear" w:color="auto" w:fill="FFFFFF"/>
                <w:lang w:val="ro-RO"/>
              </w:rPr>
              <w:t>alte părți</w:t>
            </w:r>
            <w:r w:rsidR="00A95DBD" w:rsidRPr="005411AF">
              <w:rPr>
                <w:rFonts w:asciiTheme="majorHAnsi" w:hAnsiTheme="majorHAnsi" w:cstheme="majorHAnsi"/>
                <w:color w:val="333333"/>
                <w:sz w:val="24"/>
                <w:szCs w:val="24"/>
                <w:shd w:val="clear" w:color="auto" w:fill="FFFFFF"/>
                <w:lang w:val="ro-RO"/>
              </w:rPr>
              <w:t xml:space="preserve"> în legătură cu luarea unei decizii de afaceri sau cu o acțiune oficială</w:t>
            </w:r>
            <w:r w:rsidR="00FD74F8" w:rsidRPr="005411AF">
              <w:rPr>
                <w:rFonts w:asciiTheme="majorHAnsi" w:hAnsiTheme="majorHAnsi" w:cstheme="majorHAnsi"/>
                <w:color w:val="333333"/>
                <w:sz w:val="24"/>
                <w:szCs w:val="24"/>
                <w:shd w:val="clear" w:color="auto" w:fill="FFFFFF"/>
                <w:lang w:val="ro-RO"/>
              </w:rPr>
              <w:t>.</w:t>
            </w:r>
            <w:r w:rsidR="00EA27FB" w:rsidRPr="005411AF">
              <w:rPr>
                <w:rFonts w:asciiTheme="majorHAnsi" w:hAnsiTheme="majorHAnsi" w:cstheme="majorHAnsi"/>
                <w:color w:val="333333"/>
                <w:sz w:val="24"/>
                <w:szCs w:val="24"/>
                <w:shd w:val="clear" w:color="auto" w:fill="FFFFFF"/>
                <w:lang w:val="ro-RO"/>
              </w:rPr>
              <w:t xml:space="preserve"> </w:t>
            </w:r>
            <w:r w:rsidR="001D2F28" w:rsidRPr="005411AF">
              <w:rPr>
                <w:rFonts w:asciiTheme="majorHAnsi" w:hAnsiTheme="majorHAnsi" w:cstheme="majorHAnsi"/>
                <w:sz w:val="24"/>
                <w:szCs w:val="24"/>
                <w:lang w:val="ro-RO"/>
              </w:rPr>
              <w:t xml:space="preserve">Proceduri de declarare, evaluare </w:t>
            </w:r>
            <w:proofErr w:type="spellStart"/>
            <w:r w:rsidR="001D2F28" w:rsidRPr="005411AF">
              <w:rPr>
                <w:rFonts w:asciiTheme="majorHAnsi" w:hAnsiTheme="majorHAnsi" w:cstheme="majorHAnsi"/>
                <w:sz w:val="24"/>
                <w:szCs w:val="24"/>
                <w:lang w:val="ro-RO"/>
              </w:rPr>
              <w:t>şi</w:t>
            </w:r>
            <w:proofErr w:type="spellEnd"/>
            <w:r w:rsidR="001D2F28" w:rsidRPr="005411AF">
              <w:rPr>
                <w:rFonts w:asciiTheme="majorHAnsi" w:hAnsiTheme="majorHAnsi" w:cstheme="majorHAnsi"/>
                <w:sz w:val="24"/>
                <w:szCs w:val="24"/>
                <w:lang w:val="ro-RO"/>
              </w:rPr>
              <w:t xml:space="preserve"> evidentă a cadourilor pot lua forma:</w:t>
            </w:r>
          </w:p>
          <w:p w:rsidR="001D2F28" w:rsidRPr="005411AF" w:rsidRDefault="000B3062" w:rsidP="00173022">
            <w:pPr>
              <w:pStyle w:val="a4"/>
              <w:numPr>
                <w:ilvl w:val="0"/>
                <w:numId w:val="5"/>
              </w:numPr>
              <w:spacing w:after="120"/>
              <w:ind w:left="357" w:hanging="357"/>
              <w:jc w:val="both"/>
              <w:rPr>
                <w:rFonts w:asciiTheme="majorHAnsi" w:hAnsiTheme="majorHAnsi" w:cstheme="majorHAnsi"/>
                <w:color w:val="333333"/>
                <w:sz w:val="24"/>
                <w:szCs w:val="24"/>
                <w:shd w:val="clear" w:color="auto" w:fill="FFFFFF"/>
                <w:lang w:val="ro-RO"/>
              </w:rPr>
            </w:pPr>
            <w:r w:rsidRPr="005411AF">
              <w:rPr>
                <w:rFonts w:asciiTheme="majorHAnsi" w:hAnsiTheme="majorHAnsi" w:cstheme="majorHAnsi"/>
                <w:color w:val="333333"/>
                <w:sz w:val="24"/>
                <w:szCs w:val="24"/>
                <w:shd w:val="clear" w:color="auto" w:fill="FFFFFF"/>
                <w:lang w:val="ro-RO"/>
              </w:rPr>
              <w:t>Act intern al companiei privind cadourile</w:t>
            </w:r>
            <w:r w:rsidR="00672569" w:rsidRPr="005411AF">
              <w:rPr>
                <w:rFonts w:asciiTheme="majorHAnsi" w:hAnsiTheme="majorHAnsi" w:cstheme="majorHAnsi"/>
                <w:color w:val="333333"/>
                <w:sz w:val="24"/>
                <w:szCs w:val="24"/>
                <w:shd w:val="clear" w:color="auto" w:fill="FFFFFF"/>
                <w:lang w:val="ro-RO"/>
              </w:rPr>
              <w:t xml:space="preserve"> (exemplu </w:t>
            </w:r>
            <w:hyperlink r:id="rId13" w:history="1">
              <w:r w:rsidR="00672569" w:rsidRPr="005411AF">
                <w:rPr>
                  <w:rStyle w:val="ab"/>
                  <w:rFonts w:asciiTheme="majorHAnsi" w:hAnsiTheme="majorHAnsi" w:cstheme="majorHAnsi"/>
                  <w:sz w:val="24"/>
                  <w:szCs w:val="24"/>
                  <w:shd w:val="clear" w:color="auto" w:fill="FFFFFF"/>
                  <w:lang w:val="ro-RO"/>
                </w:rPr>
                <w:t>aici</w:t>
              </w:r>
            </w:hyperlink>
            <w:r w:rsidR="00672569" w:rsidRPr="005411AF">
              <w:rPr>
                <w:rFonts w:asciiTheme="majorHAnsi" w:hAnsiTheme="majorHAnsi" w:cstheme="majorHAnsi"/>
                <w:color w:val="333333"/>
                <w:sz w:val="24"/>
                <w:szCs w:val="24"/>
                <w:shd w:val="clear" w:color="auto" w:fill="FFFFFF"/>
                <w:lang w:val="ro-RO"/>
              </w:rPr>
              <w:t>)</w:t>
            </w:r>
            <w:r w:rsidRPr="005411AF">
              <w:rPr>
                <w:rFonts w:asciiTheme="majorHAnsi" w:hAnsiTheme="majorHAnsi" w:cstheme="majorHAnsi"/>
                <w:color w:val="333333"/>
                <w:sz w:val="24"/>
                <w:szCs w:val="24"/>
                <w:shd w:val="clear" w:color="auto" w:fill="FFFFFF"/>
                <w:lang w:val="ro-RO"/>
              </w:rPr>
              <w:t>;</w:t>
            </w:r>
          </w:p>
          <w:p w:rsidR="000B3062" w:rsidRPr="005411AF" w:rsidRDefault="000B3062" w:rsidP="00173022">
            <w:pPr>
              <w:pStyle w:val="a4"/>
              <w:numPr>
                <w:ilvl w:val="0"/>
                <w:numId w:val="5"/>
              </w:numPr>
              <w:spacing w:after="120"/>
              <w:ind w:left="357" w:hanging="357"/>
              <w:jc w:val="both"/>
              <w:rPr>
                <w:rFonts w:asciiTheme="majorHAnsi" w:hAnsiTheme="majorHAnsi" w:cstheme="majorHAnsi"/>
                <w:color w:val="333333"/>
                <w:sz w:val="24"/>
                <w:szCs w:val="24"/>
                <w:shd w:val="clear" w:color="auto" w:fill="FFFFFF"/>
                <w:lang w:val="ro-RO"/>
              </w:rPr>
            </w:pPr>
            <w:r w:rsidRPr="005411AF">
              <w:rPr>
                <w:rFonts w:asciiTheme="majorHAnsi" w:hAnsiTheme="majorHAnsi" w:cstheme="majorHAnsi"/>
                <w:color w:val="333333"/>
                <w:sz w:val="24"/>
                <w:szCs w:val="24"/>
                <w:shd w:val="clear" w:color="auto" w:fill="FFFFFF"/>
                <w:lang w:val="ro-RO"/>
              </w:rPr>
              <w:t>Prevederi incluse în Codul de etică / conduită;</w:t>
            </w:r>
          </w:p>
          <w:p w:rsidR="000B3062" w:rsidRPr="005411AF" w:rsidRDefault="000B3062" w:rsidP="000B3062">
            <w:pPr>
              <w:pStyle w:val="a4"/>
              <w:numPr>
                <w:ilvl w:val="0"/>
                <w:numId w:val="5"/>
              </w:numPr>
              <w:spacing w:after="120"/>
              <w:ind w:left="357" w:hanging="357"/>
              <w:jc w:val="both"/>
              <w:rPr>
                <w:rFonts w:asciiTheme="majorHAnsi" w:hAnsiTheme="majorHAnsi" w:cstheme="majorHAnsi"/>
                <w:color w:val="333333"/>
                <w:sz w:val="24"/>
                <w:szCs w:val="24"/>
                <w:shd w:val="clear" w:color="auto" w:fill="FFFFFF"/>
                <w:lang w:val="ro-RO"/>
              </w:rPr>
            </w:pPr>
            <w:r w:rsidRPr="005411AF">
              <w:rPr>
                <w:rFonts w:asciiTheme="majorHAnsi" w:hAnsiTheme="majorHAnsi" w:cstheme="majorHAnsi"/>
                <w:color w:val="333333"/>
                <w:sz w:val="24"/>
                <w:szCs w:val="24"/>
                <w:shd w:val="clear" w:color="auto" w:fill="FFFFFF"/>
                <w:lang w:val="ro-RO"/>
              </w:rPr>
              <w:t>Clauze incluse în contractul de muncă cu angajații</w:t>
            </w:r>
            <w:r w:rsidR="00FF5F53">
              <w:rPr>
                <w:rFonts w:asciiTheme="majorHAnsi" w:hAnsiTheme="majorHAnsi" w:cstheme="majorHAnsi"/>
                <w:color w:val="333333"/>
                <w:sz w:val="24"/>
                <w:szCs w:val="24"/>
                <w:shd w:val="clear" w:color="auto" w:fill="FFFFFF"/>
                <w:lang w:val="ro-RO"/>
              </w:rPr>
              <w:t xml:space="preserve"> etc.</w:t>
            </w:r>
          </w:p>
          <w:p w:rsidR="008845A2" w:rsidRPr="005411AF" w:rsidRDefault="008845A2" w:rsidP="008845A2">
            <w:pPr>
              <w:spacing w:after="120"/>
              <w:jc w:val="both"/>
              <w:rPr>
                <w:rFonts w:asciiTheme="majorHAnsi" w:hAnsiTheme="majorHAnsi" w:cstheme="majorHAnsi"/>
                <w:sz w:val="24"/>
                <w:szCs w:val="24"/>
                <w:lang w:val="ro-RO"/>
              </w:rPr>
            </w:pPr>
            <w:r w:rsidRPr="005411AF">
              <w:rPr>
                <w:rFonts w:asciiTheme="majorHAnsi" w:hAnsiTheme="majorHAnsi" w:cstheme="majorHAnsi"/>
                <w:sz w:val="24"/>
                <w:szCs w:val="24"/>
                <w:lang w:val="ro-RO"/>
              </w:rPr>
              <w:t>În cazul în care compania dispune de astfel de proceduri, actele justificative se prezintă în versiune electronic</w:t>
            </w:r>
            <w:r w:rsidR="00FF5F53">
              <w:rPr>
                <w:rFonts w:asciiTheme="majorHAnsi" w:hAnsiTheme="majorHAnsi" w:cstheme="majorHAnsi"/>
                <w:sz w:val="24"/>
                <w:szCs w:val="24"/>
                <w:lang w:val="ro-RO"/>
              </w:rPr>
              <w:t>ă</w:t>
            </w:r>
            <w:r w:rsidRPr="005411AF">
              <w:rPr>
                <w:rFonts w:asciiTheme="majorHAnsi" w:hAnsiTheme="majorHAnsi" w:cstheme="majorHAnsi"/>
                <w:sz w:val="24"/>
                <w:szCs w:val="24"/>
                <w:lang w:val="ro-RO"/>
              </w:rPr>
              <w:t xml:space="preserve"> (scanat). Dacă </w:t>
            </w:r>
            <w:r w:rsidR="00FF5F53" w:rsidRPr="005411AF">
              <w:rPr>
                <w:rFonts w:asciiTheme="majorHAnsi" w:hAnsiTheme="majorHAnsi" w:cstheme="majorHAnsi"/>
                <w:sz w:val="24"/>
                <w:szCs w:val="24"/>
                <w:lang w:val="ro-RO"/>
              </w:rPr>
              <w:t>sunt</w:t>
            </w:r>
            <w:r w:rsidRPr="005411AF">
              <w:rPr>
                <w:rFonts w:asciiTheme="majorHAnsi" w:hAnsiTheme="majorHAnsi" w:cstheme="majorHAnsi"/>
                <w:sz w:val="24"/>
                <w:szCs w:val="24"/>
                <w:lang w:val="ro-RO"/>
              </w:rPr>
              <w:t xml:space="preserve"> plasate pe web se face mențiune și se indică linkul.</w:t>
            </w:r>
          </w:p>
          <w:p w:rsidR="00CF6557" w:rsidRPr="005411AF" w:rsidRDefault="008845A2" w:rsidP="008845A2">
            <w:pPr>
              <w:spacing w:after="120"/>
              <w:jc w:val="both"/>
              <w:rPr>
                <w:rFonts w:asciiTheme="majorHAnsi" w:hAnsiTheme="majorHAnsi" w:cstheme="majorHAnsi"/>
                <w:sz w:val="24"/>
                <w:szCs w:val="24"/>
                <w:lang w:val="ro-RO"/>
              </w:rPr>
            </w:pPr>
            <w:r w:rsidRPr="005411AF">
              <w:rPr>
                <w:rFonts w:asciiTheme="majorHAnsi" w:hAnsiTheme="majorHAnsi" w:cstheme="majorHAnsi"/>
                <w:sz w:val="24"/>
                <w:szCs w:val="24"/>
                <w:lang w:val="ro-RO"/>
              </w:rPr>
              <w:lastRenderedPageBreak/>
              <w:t xml:space="preserve">Suplimentar compania prezintă dovezi că angajații companiei </w:t>
            </w:r>
            <w:r w:rsidR="00FF5F53" w:rsidRPr="005411AF">
              <w:rPr>
                <w:rFonts w:asciiTheme="majorHAnsi" w:hAnsiTheme="majorHAnsi" w:cstheme="majorHAnsi"/>
                <w:sz w:val="24"/>
                <w:szCs w:val="24"/>
                <w:lang w:val="ro-RO"/>
              </w:rPr>
              <w:t>sunt</w:t>
            </w:r>
            <w:r w:rsidRPr="005411AF">
              <w:rPr>
                <w:rFonts w:asciiTheme="majorHAnsi" w:hAnsiTheme="majorHAnsi" w:cstheme="majorHAnsi"/>
                <w:sz w:val="24"/>
                <w:szCs w:val="24"/>
                <w:lang w:val="ro-RO"/>
              </w:rPr>
              <w:t xml:space="preserve"> familiarizați cu conținutul acestor proceduri: în cadrul unor instruiri; lista cu semnături ai angajaților familiarizați, etc.</w:t>
            </w:r>
            <w:r w:rsidR="00CF6557" w:rsidRPr="005411AF">
              <w:rPr>
                <w:rFonts w:asciiTheme="majorHAnsi" w:hAnsiTheme="majorHAnsi" w:cstheme="majorHAnsi"/>
                <w:sz w:val="24"/>
                <w:szCs w:val="24"/>
                <w:lang w:val="ro-RO"/>
              </w:rPr>
              <w:t xml:space="preserve">   </w:t>
            </w:r>
          </w:p>
        </w:tc>
        <w:tc>
          <w:tcPr>
            <w:tcW w:w="993" w:type="dxa"/>
          </w:tcPr>
          <w:p w:rsidR="00CF6557" w:rsidRPr="005411AF" w:rsidRDefault="006A1BD4" w:rsidP="006A1BD4">
            <w:pPr>
              <w:jc w:val="center"/>
              <w:rPr>
                <w:rFonts w:asciiTheme="majorHAnsi" w:hAnsiTheme="majorHAnsi" w:cstheme="majorHAnsi"/>
                <w:sz w:val="24"/>
                <w:szCs w:val="24"/>
                <w:lang w:val="ro-RO"/>
              </w:rPr>
            </w:pPr>
            <w:r w:rsidRPr="005411AF">
              <w:rPr>
                <w:rFonts w:asciiTheme="majorHAnsi" w:hAnsiTheme="majorHAnsi" w:cstheme="majorHAnsi"/>
                <w:sz w:val="24"/>
                <w:szCs w:val="24"/>
                <w:lang w:val="ro-RO"/>
              </w:rPr>
              <w:lastRenderedPageBreak/>
              <w:t>1</w:t>
            </w:r>
          </w:p>
        </w:tc>
      </w:tr>
      <w:tr w:rsidR="00CF6557" w:rsidRPr="005411AF" w:rsidTr="00EA27FB">
        <w:tc>
          <w:tcPr>
            <w:tcW w:w="724" w:type="dxa"/>
          </w:tcPr>
          <w:p w:rsidR="00CF6557" w:rsidRPr="005411AF" w:rsidRDefault="00CF6557" w:rsidP="00167114">
            <w:pPr>
              <w:pStyle w:val="a4"/>
              <w:numPr>
                <w:ilvl w:val="0"/>
                <w:numId w:val="1"/>
              </w:numPr>
              <w:rPr>
                <w:rFonts w:asciiTheme="majorHAnsi" w:hAnsiTheme="majorHAnsi" w:cstheme="majorHAnsi"/>
                <w:sz w:val="24"/>
                <w:szCs w:val="24"/>
                <w:lang w:val="ro-RO"/>
              </w:rPr>
            </w:pPr>
          </w:p>
        </w:tc>
        <w:tc>
          <w:tcPr>
            <w:tcW w:w="2390" w:type="dxa"/>
          </w:tcPr>
          <w:p w:rsidR="00CF6557" w:rsidRPr="005411AF" w:rsidRDefault="00CF6557" w:rsidP="00905452">
            <w:pPr>
              <w:rPr>
                <w:rFonts w:asciiTheme="majorHAnsi" w:hAnsiTheme="majorHAnsi" w:cstheme="majorHAnsi"/>
                <w:sz w:val="24"/>
                <w:szCs w:val="24"/>
                <w:lang w:val="ro-RO"/>
              </w:rPr>
            </w:pPr>
            <w:r w:rsidRPr="005411AF">
              <w:rPr>
                <w:rFonts w:asciiTheme="majorHAnsi" w:hAnsiTheme="majorHAnsi" w:cstheme="majorHAnsi"/>
                <w:sz w:val="24"/>
                <w:szCs w:val="24"/>
                <w:lang w:val="ro-RO"/>
              </w:rPr>
              <w:t xml:space="preserve">Funcție de consilier de conformitate instituită ori subdiviziune cu atribuții similare  </w:t>
            </w:r>
          </w:p>
        </w:tc>
        <w:tc>
          <w:tcPr>
            <w:tcW w:w="10489" w:type="dxa"/>
          </w:tcPr>
          <w:p w:rsidR="00E630DD" w:rsidRPr="005411AF" w:rsidRDefault="001742AE" w:rsidP="00EA27FB">
            <w:pPr>
              <w:spacing w:after="120"/>
              <w:jc w:val="both"/>
              <w:rPr>
                <w:rFonts w:asciiTheme="majorHAnsi" w:hAnsiTheme="majorHAnsi" w:cstheme="majorHAnsi"/>
                <w:sz w:val="24"/>
                <w:szCs w:val="24"/>
                <w:lang w:val="ro-RO"/>
              </w:rPr>
            </w:pPr>
            <w:r w:rsidRPr="005411AF">
              <w:rPr>
                <w:rFonts w:asciiTheme="majorHAnsi" w:hAnsiTheme="majorHAnsi" w:cstheme="majorHAnsi"/>
                <w:sz w:val="24"/>
                <w:szCs w:val="24"/>
                <w:lang w:val="ro-RO"/>
              </w:rPr>
              <w:t xml:space="preserve">Consilier de conformitate / subdiviziune specializată – persoană / structură în cadrul companiei care </w:t>
            </w:r>
            <w:r w:rsidR="00E630DD" w:rsidRPr="005411AF">
              <w:rPr>
                <w:rFonts w:asciiTheme="majorHAnsi" w:hAnsiTheme="majorHAnsi" w:cstheme="majorHAnsi"/>
                <w:sz w:val="24"/>
                <w:szCs w:val="24"/>
                <w:lang w:val="ro-RO"/>
              </w:rPr>
              <w:t xml:space="preserve">participă la </w:t>
            </w:r>
            <w:r w:rsidRPr="005411AF">
              <w:rPr>
                <w:rFonts w:asciiTheme="majorHAnsi" w:hAnsiTheme="majorHAnsi" w:cstheme="majorHAnsi"/>
                <w:sz w:val="24"/>
                <w:szCs w:val="24"/>
                <w:lang w:val="ro-RO"/>
              </w:rPr>
              <w:t>elaborarea</w:t>
            </w:r>
            <w:r w:rsidR="00E630DD" w:rsidRPr="005411AF">
              <w:rPr>
                <w:rFonts w:asciiTheme="majorHAnsi" w:hAnsiTheme="majorHAnsi" w:cstheme="majorHAnsi"/>
                <w:sz w:val="24"/>
                <w:szCs w:val="24"/>
                <w:lang w:val="ro-RO"/>
              </w:rPr>
              <w:t xml:space="preserve"> regulilor </w:t>
            </w:r>
            <w:proofErr w:type="spellStart"/>
            <w:r w:rsidR="00E630DD" w:rsidRPr="005411AF">
              <w:rPr>
                <w:rFonts w:asciiTheme="majorHAnsi" w:hAnsiTheme="majorHAnsi" w:cstheme="majorHAnsi"/>
                <w:sz w:val="24"/>
                <w:szCs w:val="24"/>
                <w:lang w:val="ro-RO"/>
              </w:rPr>
              <w:t>şi</w:t>
            </w:r>
            <w:proofErr w:type="spellEnd"/>
            <w:r w:rsidR="00E630DD" w:rsidRPr="005411AF">
              <w:rPr>
                <w:rFonts w:asciiTheme="majorHAnsi" w:hAnsiTheme="majorHAnsi" w:cstheme="majorHAnsi"/>
                <w:sz w:val="24"/>
                <w:szCs w:val="24"/>
                <w:lang w:val="ro-RO"/>
              </w:rPr>
              <w:t xml:space="preserve"> </w:t>
            </w:r>
            <w:proofErr w:type="spellStart"/>
            <w:r w:rsidR="00E630DD" w:rsidRPr="005411AF">
              <w:rPr>
                <w:rFonts w:asciiTheme="majorHAnsi" w:hAnsiTheme="majorHAnsi" w:cstheme="majorHAnsi"/>
                <w:sz w:val="24"/>
                <w:szCs w:val="24"/>
                <w:lang w:val="ro-RO"/>
              </w:rPr>
              <w:t>obligaţiilor</w:t>
            </w:r>
            <w:proofErr w:type="spellEnd"/>
            <w:r w:rsidR="00E630DD" w:rsidRPr="005411AF">
              <w:rPr>
                <w:rFonts w:asciiTheme="majorHAnsi" w:hAnsiTheme="majorHAnsi" w:cstheme="majorHAnsi"/>
                <w:sz w:val="24"/>
                <w:szCs w:val="24"/>
                <w:lang w:val="ro-RO"/>
              </w:rPr>
              <w:t xml:space="preserve"> în materie de </w:t>
            </w:r>
            <w:r w:rsidRPr="005411AF">
              <w:rPr>
                <w:rFonts w:asciiTheme="majorHAnsi" w:hAnsiTheme="majorHAnsi" w:cstheme="majorHAnsi"/>
                <w:sz w:val="24"/>
                <w:szCs w:val="24"/>
                <w:lang w:val="ro-RO"/>
              </w:rPr>
              <w:t>integritate</w:t>
            </w:r>
            <w:r w:rsidR="00E630DD" w:rsidRPr="005411AF">
              <w:rPr>
                <w:rFonts w:asciiTheme="majorHAnsi" w:hAnsiTheme="majorHAnsi" w:cstheme="majorHAnsi"/>
                <w:sz w:val="24"/>
                <w:szCs w:val="24"/>
                <w:lang w:val="ro-RO"/>
              </w:rPr>
              <w:t xml:space="preserve"> </w:t>
            </w:r>
            <w:proofErr w:type="spellStart"/>
            <w:r w:rsidR="00E630DD" w:rsidRPr="005411AF">
              <w:rPr>
                <w:rFonts w:asciiTheme="majorHAnsi" w:hAnsiTheme="majorHAnsi" w:cstheme="majorHAnsi"/>
                <w:sz w:val="24"/>
                <w:szCs w:val="24"/>
                <w:lang w:val="ro-RO"/>
              </w:rPr>
              <w:t>şi</w:t>
            </w:r>
            <w:proofErr w:type="spellEnd"/>
            <w:r w:rsidR="00E630DD" w:rsidRPr="005411AF">
              <w:rPr>
                <w:rFonts w:asciiTheme="majorHAnsi" w:hAnsiTheme="majorHAnsi" w:cstheme="majorHAnsi"/>
                <w:sz w:val="24"/>
                <w:szCs w:val="24"/>
                <w:lang w:val="ro-RO"/>
              </w:rPr>
              <w:t xml:space="preserve"> veghează la respectarea lor în întreprindere. </w:t>
            </w:r>
            <w:r w:rsidR="007566E1" w:rsidRPr="005411AF">
              <w:rPr>
                <w:rFonts w:asciiTheme="majorHAnsi" w:hAnsiTheme="majorHAnsi" w:cstheme="majorHAnsi"/>
                <w:sz w:val="24"/>
                <w:szCs w:val="24"/>
                <w:lang w:val="ro-RO"/>
              </w:rPr>
              <w:t>În acest sens, compania poate avea</w:t>
            </w:r>
            <w:r w:rsidR="00A33943" w:rsidRPr="005411AF">
              <w:rPr>
                <w:rFonts w:asciiTheme="majorHAnsi" w:hAnsiTheme="majorHAnsi" w:cstheme="majorHAnsi"/>
                <w:sz w:val="24"/>
                <w:szCs w:val="24"/>
                <w:lang w:val="ro-RO"/>
              </w:rPr>
              <w:t xml:space="preserve"> și prezenta</w:t>
            </w:r>
            <w:r w:rsidR="007566E1" w:rsidRPr="005411AF">
              <w:rPr>
                <w:rFonts w:asciiTheme="majorHAnsi" w:hAnsiTheme="majorHAnsi" w:cstheme="majorHAnsi"/>
                <w:sz w:val="24"/>
                <w:szCs w:val="24"/>
                <w:lang w:val="ro-RO"/>
              </w:rPr>
              <w:t>:</w:t>
            </w:r>
          </w:p>
          <w:p w:rsidR="007566E1" w:rsidRPr="005411AF" w:rsidRDefault="007566E1" w:rsidP="007566E1">
            <w:pPr>
              <w:pStyle w:val="a4"/>
              <w:numPr>
                <w:ilvl w:val="0"/>
                <w:numId w:val="6"/>
              </w:numPr>
              <w:spacing w:after="120"/>
              <w:ind w:left="357" w:hanging="357"/>
              <w:rPr>
                <w:rFonts w:asciiTheme="majorHAnsi" w:hAnsiTheme="majorHAnsi" w:cstheme="majorHAnsi"/>
                <w:sz w:val="24"/>
                <w:szCs w:val="24"/>
                <w:lang w:val="ro-RO"/>
              </w:rPr>
            </w:pPr>
            <w:r w:rsidRPr="005411AF">
              <w:rPr>
                <w:rFonts w:asciiTheme="majorHAnsi" w:hAnsiTheme="majorHAnsi" w:cstheme="majorHAnsi"/>
                <w:sz w:val="24"/>
                <w:szCs w:val="24"/>
                <w:lang w:val="ro-RO"/>
              </w:rPr>
              <w:t>Regulament de activitate al consilierului de conformitate / subdiviziunii specializate;</w:t>
            </w:r>
          </w:p>
          <w:p w:rsidR="007566E1" w:rsidRPr="005411AF" w:rsidRDefault="007566E1" w:rsidP="007566E1">
            <w:pPr>
              <w:pStyle w:val="a4"/>
              <w:numPr>
                <w:ilvl w:val="0"/>
                <w:numId w:val="6"/>
              </w:numPr>
              <w:spacing w:after="120"/>
              <w:ind w:left="357" w:hanging="357"/>
              <w:rPr>
                <w:rFonts w:asciiTheme="majorHAnsi" w:hAnsiTheme="majorHAnsi" w:cstheme="majorHAnsi"/>
                <w:sz w:val="24"/>
                <w:szCs w:val="24"/>
                <w:lang w:val="ro-RO"/>
              </w:rPr>
            </w:pPr>
            <w:r w:rsidRPr="005411AF">
              <w:rPr>
                <w:rFonts w:asciiTheme="majorHAnsi" w:hAnsiTheme="majorHAnsi" w:cstheme="majorHAnsi"/>
                <w:sz w:val="24"/>
                <w:szCs w:val="24"/>
                <w:lang w:val="ro-RO"/>
              </w:rPr>
              <w:t>Fișa postului persoanei desemnate în funcția de consilier de conformitate;</w:t>
            </w:r>
          </w:p>
          <w:p w:rsidR="007566E1" w:rsidRPr="005411AF" w:rsidRDefault="007566E1" w:rsidP="007566E1">
            <w:pPr>
              <w:pStyle w:val="a4"/>
              <w:numPr>
                <w:ilvl w:val="0"/>
                <w:numId w:val="6"/>
              </w:numPr>
              <w:spacing w:after="120"/>
              <w:ind w:left="357" w:hanging="357"/>
              <w:rPr>
                <w:rFonts w:asciiTheme="majorHAnsi" w:hAnsiTheme="majorHAnsi" w:cstheme="majorHAnsi"/>
                <w:sz w:val="24"/>
                <w:szCs w:val="24"/>
                <w:lang w:val="ro-RO"/>
              </w:rPr>
            </w:pPr>
            <w:r w:rsidRPr="005411AF">
              <w:rPr>
                <w:rFonts w:asciiTheme="majorHAnsi" w:hAnsiTheme="majorHAnsi" w:cstheme="majorHAnsi"/>
                <w:sz w:val="24"/>
                <w:szCs w:val="24"/>
                <w:lang w:val="ro-RO"/>
              </w:rPr>
              <w:t>Contract de muncă (inclusiv prin cumul)</w:t>
            </w:r>
            <w:r w:rsidR="00B55619" w:rsidRPr="005411AF">
              <w:rPr>
                <w:rFonts w:asciiTheme="majorHAnsi" w:hAnsiTheme="majorHAnsi" w:cstheme="majorHAnsi"/>
                <w:sz w:val="24"/>
                <w:szCs w:val="24"/>
                <w:lang w:val="ro-RO"/>
              </w:rPr>
              <w:t xml:space="preserve"> / anexa la contractul de muncă</w:t>
            </w:r>
            <w:r w:rsidRPr="005411AF">
              <w:rPr>
                <w:rFonts w:asciiTheme="majorHAnsi" w:hAnsiTheme="majorHAnsi" w:cstheme="majorHAnsi"/>
                <w:sz w:val="24"/>
                <w:szCs w:val="24"/>
                <w:lang w:val="ro-RO"/>
              </w:rPr>
              <w:t>;</w:t>
            </w:r>
          </w:p>
          <w:p w:rsidR="00B55619" w:rsidRPr="005411AF" w:rsidRDefault="00B55619" w:rsidP="007566E1">
            <w:pPr>
              <w:pStyle w:val="a4"/>
              <w:numPr>
                <w:ilvl w:val="0"/>
                <w:numId w:val="6"/>
              </w:numPr>
              <w:spacing w:after="120"/>
              <w:ind w:left="357" w:hanging="357"/>
              <w:rPr>
                <w:rFonts w:asciiTheme="majorHAnsi" w:hAnsiTheme="majorHAnsi" w:cstheme="majorHAnsi"/>
                <w:sz w:val="24"/>
                <w:szCs w:val="24"/>
                <w:lang w:val="ro-RO"/>
              </w:rPr>
            </w:pPr>
            <w:r w:rsidRPr="005411AF">
              <w:rPr>
                <w:rFonts w:asciiTheme="majorHAnsi" w:hAnsiTheme="majorHAnsi" w:cstheme="majorHAnsi"/>
                <w:sz w:val="24"/>
                <w:szCs w:val="24"/>
                <w:lang w:val="ro-RO"/>
              </w:rPr>
              <w:t>Organigrama întreprinderii (</w:t>
            </w:r>
            <w:r w:rsidR="00230CF4" w:rsidRPr="005411AF">
              <w:rPr>
                <w:rFonts w:asciiTheme="majorHAnsi" w:hAnsiTheme="majorHAnsi" w:cstheme="majorHAnsi"/>
                <w:sz w:val="24"/>
                <w:szCs w:val="24"/>
                <w:lang w:val="ro-RO"/>
              </w:rPr>
              <w:t xml:space="preserve">cu indicarea subdiviziunii </w:t>
            </w:r>
            <w:r w:rsidRPr="005411AF">
              <w:rPr>
                <w:rFonts w:asciiTheme="majorHAnsi" w:hAnsiTheme="majorHAnsi" w:cstheme="majorHAnsi"/>
                <w:sz w:val="24"/>
                <w:szCs w:val="24"/>
                <w:lang w:val="ro-RO"/>
              </w:rPr>
              <w:t>specializat</w:t>
            </w:r>
            <w:r w:rsidR="00230CF4" w:rsidRPr="005411AF">
              <w:rPr>
                <w:rFonts w:asciiTheme="majorHAnsi" w:hAnsiTheme="majorHAnsi" w:cstheme="majorHAnsi"/>
                <w:sz w:val="24"/>
                <w:szCs w:val="24"/>
                <w:lang w:val="ro-RO"/>
              </w:rPr>
              <w:t>e</w:t>
            </w:r>
            <w:r w:rsidRPr="005411AF">
              <w:rPr>
                <w:rFonts w:asciiTheme="majorHAnsi" w:hAnsiTheme="majorHAnsi" w:cstheme="majorHAnsi"/>
                <w:sz w:val="24"/>
                <w:szCs w:val="24"/>
                <w:lang w:val="ro-RO"/>
              </w:rPr>
              <w:t>);</w:t>
            </w:r>
          </w:p>
          <w:p w:rsidR="00E630DD" w:rsidRPr="005411AF" w:rsidRDefault="00A33943" w:rsidP="008C4EA9">
            <w:pPr>
              <w:pStyle w:val="a4"/>
              <w:numPr>
                <w:ilvl w:val="0"/>
                <w:numId w:val="6"/>
              </w:numPr>
              <w:spacing w:after="120"/>
              <w:ind w:left="357" w:hanging="357"/>
              <w:rPr>
                <w:rFonts w:asciiTheme="majorHAnsi" w:hAnsiTheme="majorHAnsi" w:cstheme="majorHAnsi"/>
                <w:sz w:val="24"/>
                <w:szCs w:val="24"/>
                <w:lang w:val="ro-RO"/>
              </w:rPr>
            </w:pPr>
            <w:r w:rsidRPr="005411AF">
              <w:rPr>
                <w:rFonts w:asciiTheme="majorHAnsi" w:hAnsiTheme="majorHAnsi" w:cstheme="majorHAnsi"/>
                <w:sz w:val="24"/>
                <w:szCs w:val="24"/>
                <w:lang w:val="ro-RO"/>
              </w:rPr>
              <w:t>Raportul de activitate pentru anul 20</w:t>
            </w:r>
            <w:r w:rsidR="00FF5F53">
              <w:rPr>
                <w:rFonts w:asciiTheme="majorHAnsi" w:hAnsiTheme="majorHAnsi" w:cstheme="majorHAnsi"/>
                <w:sz w:val="24"/>
                <w:szCs w:val="24"/>
                <w:lang w:val="ro-RO"/>
              </w:rPr>
              <w:t>20</w:t>
            </w:r>
            <w:r w:rsidRPr="005411AF">
              <w:rPr>
                <w:rFonts w:asciiTheme="majorHAnsi" w:hAnsiTheme="majorHAnsi" w:cstheme="majorHAnsi"/>
                <w:sz w:val="24"/>
                <w:szCs w:val="24"/>
                <w:lang w:val="ro-RO"/>
              </w:rPr>
              <w:t xml:space="preserve"> în versiune depersonalizată;</w:t>
            </w:r>
            <w:r w:rsidR="00E630DD" w:rsidRPr="005411AF">
              <w:rPr>
                <w:rFonts w:asciiTheme="majorHAnsi" w:hAnsiTheme="majorHAnsi" w:cstheme="majorHAnsi"/>
                <w:sz w:val="24"/>
                <w:szCs w:val="24"/>
                <w:lang w:val="ro-RO"/>
              </w:rPr>
              <w:t xml:space="preserve"> </w:t>
            </w:r>
          </w:p>
        </w:tc>
        <w:tc>
          <w:tcPr>
            <w:tcW w:w="993" w:type="dxa"/>
          </w:tcPr>
          <w:p w:rsidR="00CF6557" w:rsidRPr="005411AF" w:rsidRDefault="006A1BD4" w:rsidP="006A1BD4">
            <w:pPr>
              <w:jc w:val="center"/>
              <w:rPr>
                <w:rFonts w:asciiTheme="majorHAnsi" w:hAnsiTheme="majorHAnsi" w:cstheme="majorHAnsi"/>
                <w:sz w:val="24"/>
                <w:szCs w:val="24"/>
                <w:lang w:val="ro-RO"/>
              </w:rPr>
            </w:pPr>
            <w:r w:rsidRPr="005411AF">
              <w:rPr>
                <w:rFonts w:asciiTheme="majorHAnsi" w:hAnsiTheme="majorHAnsi" w:cstheme="majorHAnsi"/>
                <w:sz w:val="24"/>
                <w:szCs w:val="24"/>
                <w:lang w:val="ro-RO"/>
              </w:rPr>
              <w:t>1</w:t>
            </w:r>
          </w:p>
        </w:tc>
      </w:tr>
      <w:tr w:rsidR="00CF6557" w:rsidRPr="005411AF" w:rsidTr="00EA27FB">
        <w:tc>
          <w:tcPr>
            <w:tcW w:w="724" w:type="dxa"/>
          </w:tcPr>
          <w:p w:rsidR="00CF6557" w:rsidRPr="005411AF" w:rsidRDefault="00CF6557" w:rsidP="00167114">
            <w:pPr>
              <w:pStyle w:val="a4"/>
              <w:numPr>
                <w:ilvl w:val="0"/>
                <w:numId w:val="1"/>
              </w:numPr>
              <w:rPr>
                <w:rFonts w:asciiTheme="majorHAnsi" w:hAnsiTheme="majorHAnsi" w:cstheme="majorHAnsi"/>
                <w:sz w:val="24"/>
                <w:szCs w:val="24"/>
                <w:lang w:val="ro-RO"/>
              </w:rPr>
            </w:pPr>
          </w:p>
        </w:tc>
        <w:tc>
          <w:tcPr>
            <w:tcW w:w="2390" w:type="dxa"/>
          </w:tcPr>
          <w:p w:rsidR="00CF6557" w:rsidRPr="005411AF" w:rsidRDefault="00CF6557" w:rsidP="00167114">
            <w:pPr>
              <w:rPr>
                <w:rFonts w:asciiTheme="majorHAnsi" w:hAnsiTheme="majorHAnsi" w:cstheme="majorHAnsi"/>
                <w:sz w:val="24"/>
                <w:szCs w:val="24"/>
                <w:lang w:val="ro-RO"/>
              </w:rPr>
            </w:pPr>
            <w:r w:rsidRPr="005411AF">
              <w:rPr>
                <w:rFonts w:asciiTheme="majorHAnsi" w:hAnsiTheme="majorHAnsi" w:cstheme="majorHAnsi"/>
                <w:sz w:val="24"/>
                <w:szCs w:val="24"/>
                <w:lang w:val="ro-RO"/>
              </w:rPr>
              <w:t xml:space="preserve">Instruire/formare/informare în domeniul integrității </w:t>
            </w:r>
            <w:proofErr w:type="spellStart"/>
            <w:r w:rsidRPr="005411AF">
              <w:rPr>
                <w:rFonts w:asciiTheme="majorHAnsi" w:hAnsiTheme="majorHAnsi" w:cstheme="majorHAnsi"/>
                <w:sz w:val="24"/>
                <w:szCs w:val="24"/>
                <w:lang w:val="ro-RO"/>
              </w:rPr>
              <w:t>şi</w:t>
            </w:r>
            <w:proofErr w:type="spellEnd"/>
            <w:r w:rsidRPr="005411AF">
              <w:rPr>
                <w:rFonts w:asciiTheme="majorHAnsi" w:hAnsiTheme="majorHAnsi" w:cstheme="majorHAnsi"/>
                <w:sz w:val="24"/>
                <w:szCs w:val="24"/>
                <w:lang w:val="ro-RO"/>
              </w:rPr>
              <w:t xml:space="preserve"> anticorupție </w:t>
            </w:r>
            <w:r w:rsidRPr="005411AF">
              <w:rPr>
                <w:rFonts w:asciiTheme="majorHAnsi" w:hAnsiTheme="majorHAnsi" w:cstheme="majorHAnsi"/>
                <w:sz w:val="24"/>
                <w:szCs w:val="24"/>
                <w:lang w:val="ro-RO"/>
              </w:rPr>
              <w:tab/>
              <w:t xml:space="preserve"> </w:t>
            </w:r>
          </w:p>
        </w:tc>
        <w:tc>
          <w:tcPr>
            <w:tcW w:w="10489" w:type="dxa"/>
          </w:tcPr>
          <w:p w:rsidR="00A06C89" w:rsidRPr="005411AF" w:rsidRDefault="00A06C89" w:rsidP="00A06C89">
            <w:pPr>
              <w:spacing w:after="120"/>
              <w:rPr>
                <w:rFonts w:asciiTheme="majorHAnsi" w:hAnsiTheme="majorHAnsi" w:cstheme="majorHAnsi"/>
                <w:sz w:val="24"/>
                <w:szCs w:val="24"/>
                <w:lang w:val="ro-RO"/>
              </w:rPr>
            </w:pPr>
            <w:r w:rsidRPr="005411AF">
              <w:rPr>
                <w:rFonts w:asciiTheme="majorHAnsi" w:hAnsiTheme="majorHAnsi" w:cstheme="majorHAnsi"/>
                <w:sz w:val="24"/>
                <w:szCs w:val="24"/>
                <w:lang w:val="ro-RO"/>
              </w:rPr>
              <w:t xml:space="preserve">Instruiri / formare / informare – activități de comunicare și însușire a standardelor de integritate în sectorul privat, </w:t>
            </w:r>
            <w:r w:rsidR="0011114E" w:rsidRPr="005411AF">
              <w:rPr>
                <w:rFonts w:asciiTheme="majorHAnsi" w:hAnsiTheme="majorHAnsi" w:cstheme="majorHAnsi"/>
                <w:sz w:val="24"/>
                <w:szCs w:val="24"/>
                <w:lang w:val="ro-RO"/>
              </w:rPr>
              <w:t xml:space="preserve">a </w:t>
            </w:r>
            <w:r w:rsidRPr="005411AF">
              <w:rPr>
                <w:rFonts w:asciiTheme="majorHAnsi" w:hAnsiTheme="majorHAnsi" w:cstheme="majorHAnsi"/>
                <w:sz w:val="24"/>
                <w:szCs w:val="24"/>
                <w:lang w:val="ro-RO"/>
              </w:rPr>
              <w:t>documentelor, politicilor și procedurilor de integritate în cadrul companiei de către angajați, manageri și conducerea companiei.</w:t>
            </w:r>
            <w:r w:rsidR="00EA27FB" w:rsidRPr="005411AF">
              <w:rPr>
                <w:rFonts w:asciiTheme="majorHAnsi" w:hAnsiTheme="majorHAnsi" w:cstheme="majorHAnsi"/>
                <w:sz w:val="24"/>
                <w:szCs w:val="24"/>
                <w:lang w:val="ro-RO"/>
              </w:rPr>
              <w:t xml:space="preserve"> </w:t>
            </w:r>
            <w:r w:rsidRPr="005411AF">
              <w:rPr>
                <w:rFonts w:asciiTheme="majorHAnsi" w:hAnsiTheme="majorHAnsi" w:cstheme="majorHAnsi"/>
                <w:sz w:val="24"/>
                <w:szCs w:val="24"/>
                <w:lang w:val="ro-RO"/>
              </w:rPr>
              <w:t>În acest sens, compania poate prezenta:</w:t>
            </w:r>
          </w:p>
          <w:p w:rsidR="00A06C89" w:rsidRPr="005411AF" w:rsidRDefault="007A1B9E" w:rsidP="00A06C89">
            <w:pPr>
              <w:pStyle w:val="a4"/>
              <w:numPr>
                <w:ilvl w:val="0"/>
                <w:numId w:val="7"/>
              </w:numPr>
              <w:spacing w:after="120"/>
              <w:ind w:left="357" w:hanging="357"/>
              <w:rPr>
                <w:rFonts w:asciiTheme="majorHAnsi" w:hAnsiTheme="majorHAnsi" w:cstheme="majorHAnsi"/>
                <w:sz w:val="24"/>
                <w:szCs w:val="24"/>
                <w:lang w:val="ro-RO"/>
              </w:rPr>
            </w:pPr>
            <w:r w:rsidRPr="005411AF">
              <w:rPr>
                <w:rFonts w:asciiTheme="majorHAnsi" w:hAnsiTheme="majorHAnsi" w:cstheme="majorHAnsi"/>
                <w:sz w:val="24"/>
                <w:szCs w:val="24"/>
                <w:lang w:val="ro-RO"/>
              </w:rPr>
              <w:t>Lista participanților la evenimentele desfășurate;</w:t>
            </w:r>
          </w:p>
          <w:p w:rsidR="007A1B9E" w:rsidRPr="005411AF" w:rsidRDefault="007A1B9E" w:rsidP="00A06C89">
            <w:pPr>
              <w:pStyle w:val="a4"/>
              <w:numPr>
                <w:ilvl w:val="0"/>
                <w:numId w:val="7"/>
              </w:numPr>
              <w:spacing w:after="120"/>
              <w:ind w:left="357" w:hanging="357"/>
              <w:rPr>
                <w:rFonts w:asciiTheme="majorHAnsi" w:hAnsiTheme="majorHAnsi" w:cstheme="majorHAnsi"/>
                <w:sz w:val="24"/>
                <w:szCs w:val="24"/>
                <w:lang w:val="ro-RO"/>
              </w:rPr>
            </w:pPr>
            <w:r w:rsidRPr="005411AF">
              <w:rPr>
                <w:rFonts w:asciiTheme="majorHAnsi" w:hAnsiTheme="majorHAnsi" w:cstheme="majorHAnsi"/>
                <w:sz w:val="24"/>
                <w:szCs w:val="24"/>
                <w:lang w:val="ro-RO"/>
              </w:rPr>
              <w:t>Agenda evenimentelor;</w:t>
            </w:r>
          </w:p>
          <w:p w:rsidR="007A1B9E" w:rsidRPr="005411AF" w:rsidRDefault="007A1B9E" w:rsidP="007A1B9E">
            <w:pPr>
              <w:pStyle w:val="a4"/>
              <w:numPr>
                <w:ilvl w:val="0"/>
                <w:numId w:val="7"/>
              </w:numPr>
              <w:spacing w:after="120"/>
              <w:ind w:left="357" w:hanging="357"/>
              <w:rPr>
                <w:rFonts w:asciiTheme="majorHAnsi" w:hAnsiTheme="majorHAnsi" w:cstheme="majorHAnsi"/>
                <w:sz w:val="24"/>
                <w:szCs w:val="24"/>
                <w:lang w:val="ro-RO"/>
              </w:rPr>
            </w:pPr>
            <w:r w:rsidRPr="005411AF">
              <w:rPr>
                <w:rFonts w:asciiTheme="majorHAnsi" w:hAnsiTheme="majorHAnsi" w:cstheme="majorHAnsi"/>
                <w:sz w:val="24"/>
                <w:szCs w:val="24"/>
                <w:lang w:val="ro-RO"/>
              </w:rPr>
              <w:t xml:space="preserve">Informații din raportul anual </w:t>
            </w:r>
            <w:r w:rsidR="00CF6557" w:rsidRPr="005411AF">
              <w:rPr>
                <w:rFonts w:asciiTheme="majorHAnsi" w:hAnsiTheme="majorHAnsi" w:cstheme="majorHAnsi"/>
                <w:sz w:val="24"/>
                <w:szCs w:val="24"/>
                <w:lang w:val="ro-RO"/>
              </w:rPr>
              <w:t xml:space="preserve">despre numărul instruirilor </w:t>
            </w:r>
            <w:r w:rsidRPr="005411AF">
              <w:rPr>
                <w:rFonts w:asciiTheme="majorHAnsi" w:hAnsiTheme="majorHAnsi" w:cstheme="majorHAnsi"/>
                <w:sz w:val="24"/>
                <w:szCs w:val="24"/>
                <w:lang w:val="ro-RO"/>
              </w:rPr>
              <w:t>ș</w:t>
            </w:r>
            <w:r w:rsidR="00CF6557" w:rsidRPr="005411AF">
              <w:rPr>
                <w:rFonts w:asciiTheme="majorHAnsi" w:hAnsiTheme="majorHAnsi" w:cstheme="majorHAnsi"/>
                <w:sz w:val="24"/>
                <w:szCs w:val="24"/>
                <w:lang w:val="ro-RO"/>
              </w:rPr>
              <w:t>i persoanele instruite</w:t>
            </w:r>
            <w:r w:rsidRPr="005411AF">
              <w:rPr>
                <w:rFonts w:asciiTheme="majorHAnsi" w:hAnsiTheme="majorHAnsi" w:cstheme="majorHAnsi"/>
                <w:sz w:val="24"/>
                <w:szCs w:val="24"/>
                <w:lang w:val="ro-RO"/>
              </w:rPr>
              <w:t>;</w:t>
            </w:r>
          </w:p>
          <w:p w:rsidR="0011114E" w:rsidRPr="005411AF" w:rsidRDefault="0011114E" w:rsidP="007A1B9E">
            <w:pPr>
              <w:pStyle w:val="a4"/>
              <w:numPr>
                <w:ilvl w:val="0"/>
                <w:numId w:val="7"/>
              </w:numPr>
              <w:spacing w:after="120"/>
              <w:ind w:left="357" w:hanging="357"/>
              <w:rPr>
                <w:rFonts w:asciiTheme="majorHAnsi" w:hAnsiTheme="majorHAnsi" w:cstheme="majorHAnsi"/>
                <w:sz w:val="24"/>
                <w:szCs w:val="24"/>
                <w:lang w:val="ro-RO"/>
              </w:rPr>
            </w:pPr>
            <w:r w:rsidRPr="005411AF">
              <w:rPr>
                <w:rFonts w:asciiTheme="majorHAnsi" w:hAnsiTheme="majorHAnsi" w:cstheme="majorHAnsi"/>
                <w:sz w:val="24"/>
                <w:szCs w:val="24"/>
                <w:lang w:val="ro-RO"/>
              </w:rPr>
              <w:t xml:space="preserve">Audio / video materiale, web </w:t>
            </w:r>
            <w:proofErr w:type="spellStart"/>
            <w:r w:rsidRPr="005411AF">
              <w:rPr>
                <w:rFonts w:asciiTheme="majorHAnsi" w:hAnsiTheme="majorHAnsi" w:cstheme="majorHAnsi"/>
                <w:sz w:val="24"/>
                <w:szCs w:val="24"/>
                <w:lang w:val="ro-RO"/>
              </w:rPr>
              <w:t>screesprint</w:t>
            </w:r>
            <w:proofErr w:type="spellEnd"/>
            <w:r w:rsidRPr="005411AF">
              <w:rPr>
                <w:rFonts w:asciiTheme="majorHAnsi" w:hAnsiTheme="majorHAnsi" w:cstheme="majorHAnsi"/>
                <w:sz w:val="24"/>
                <w:szCs w:val="24"/>
                <w:lang w:val="ro-RO"/>
              </w:rPr>
              <w:t xml:space="preserve"> de la emisiunile TV / radio de informare în domeniul integrității</w:t>
            </w:r>
            <w:r w:rsidR="00FF5F53">
              <w:rPr>
                <w:rFonts w:asciiTheme="majorHAnsi" w:hAnsiTheme="majorHAnsi" w:cstheme="majorHAnsi"/>
                <w:sz w:val="24"/>
                <w:szCs w:val="24"/>
                <w:lang w:val="ro-RO"/>
              </w:rPr>
              <w:t xml:space="preserve"> etc.</w:t>
            </w:r>
          </w:p>
          <w:p w:rsidR="00CF6557" w:rsidRPr="005411AF" w:rsidRDefault="007A1B9E" w:rsidP="0011114E">
            <w:pPr>
              <w:spacing w:after="120"/>
              <w:jc w:val="both"/>
              <w:rPr>
                <w:rFonts w:asciiTheme="majorHAnsi" w:hAnsiTheme="majorHAnsi" w:cstheme="majorHAnsi"/>
                <w:sz w:val="24"/>
                <w:szCs w:val="24"/>
                <w:lang w:val="ro-RO"/>
              </w:rPr>
            </w:pPr>
            <w:r w:rsidRPr="005411AF">
              <w:rPr>
                <w:rFonts w:asciiTheme="majorHAnsi" w:hAnsiTheme="majorHAnsi" w:cstheme="majorHAnsi"/>
                <w:i/>
                <w:sz w:val="24"/>
                <w:szCs w:val="24"/>
                <w:lang w:val="ro-RO"/>
              </w:rPr>
              <w:t>Notă:</w:t>
            </w:r>
            <w:r w:rsidRPr="005411AF">
              <w:rPr>
                <w:rFonts w:asciiTheme="majorHAnsi" w:hAnsiTheme="majorHAnsi" w:cstheme="majorHAnsi"/>
                <w:sz w:val="24"/>
                <w:szCs w:val="24"/>
                <w:lang w:val="ro-RO"/>
              </w:rPr>
              <w:t xml:space="preserve"> pot fi prezentate documente justificative de participare la seminare</w:t>
            </w:r>
            <w:r w:rsidR="0011114E" w:rsidRPr="005411AF">
              <w:rPr>
                <w:rFonts w:asciiTheme="majorHAnsi" w:hAnsiTheme="majorHAnsi" w:cstheme="majorHAnsi"/>
                <w:sz w:val="24"/>
                <w:szCs w:val="24"/>
                <w:lang w:val="ro-RO"/>
              </w:rPr>
              <w:t xml:space="preserve">, conferințe, mese rotunde, forumuri, </w:t>
            </w:r>
            <w:r w:rsidRPr="005411AF">
              <w:rPr>
                <w:rFonts w:asciiTheme="majorHAnsi" w:hAnsiTheme="majorHAnsi" w:cstheme="majorHAnsi"/>
                <w:sz w:val="24"/>
                <w:szCs w:val="24"/>
                <w:lang w:val="ro-RO"/>
              </w:rPr>
              <w:t xml:space="preserve">alte evenimente organizate de către asociațiile de profil, Camera de Comerț și Industrie sau organizațiile nonguvernamentale.  </w:t>
            </w:r>
            <w:r w:rsidR="00CF6557" w:rsidRPr="005411AF">
              <w:rPr>
                <w:rFonts w:asciiTheme="majorHAnsi" w:hAnsiTheme="majorHAnsi" w:cstheme="majorHAnsi"/>
                <w:sz w:val="24"/>
                <w:szCs w:val="24"/>
                <w:lang w:val="ro-RO"/>
              </w:rPr>
              <w:t xml:space="preserve"> </w:t>
            </w:r>
          </w:p>
        </w:tc>
        <w:tc>
          <w:tcPr>
            <w:tcW w:w="993" w:type="dxa"/>
          </w:tcPr>
          <w:p w:rsidR="00CF6557" w:rsidRPr="005411AF" w:rsidRDefault="006A1BD4" w:rsidP="006A1BD4">
            <w:pPr>
              <w:jc w:val="center"/>
              <w:rPr>
                <w:rFonts w:asciiTheme="majorHAnsi" w:hAnsiTheme="majorHAnsi" w:cstheme="majorHAnsi"/>
                <w:sz w:val="24"/>
                <w:szCs w:val="24"/>
                <w:lang w:val="ro-RO"/>
              </w:rPr>
            </w:pPr>
            <w:r w:rsidRPr="005411AF">
              <w:rPr>
                <w:rFonts w:asciiTheme="majorHAnsi" w:hAnsiTheme="majorHAnsi" w:cstheme="majorHAnsi"/>
                <w:sz w:val="24"/>
                <w:szCs w:val="24"/>
                <w:lang w:val="ro-RO"/>
              </w:rPr>
              <w:t>1</w:t>
            </w:r>
          </w:p>
        </w:tc>
      </w:tr>
      <w:tr w:rsidR="00CF6557" w:rsidRPr="005411AF" w:rsidTr="00EA27FB">
        <w:tc>
          <w:tcPr>
            <w:tcW w:w="724" w:type="dxa"/>
          </w:tcPr>
          <w:p w:rsidR="00CF6557" w:rsidRPr="005411AF" w:rsidRDefault="00CF6557" w:rsidP="00167114">
            <w:pPr>
              <w:pStyle w:val="a4"/>
              <w:numPr>
                <w:ilvl w:val="0"/>
                <w:numId w:val="1"/>
              </w:numPr>
              <w:rPr>
                <w:rFonts w:asciiTheme="majorHAnsi" w:hAnsiTheme="majorHAnsi" w:cstheme="majorHAnsi"/>
                <w:sz w:val="24"/>
                <w:szCs w:val="24"/>
                <w:lang w:val="ro-RO"/>
              </w:rPr>
            </w:pPr>
          </w:p>
        </w:tc>
        <w:tc>
          <w:tcPr>
            <w:tcW w:w="2390" w:type="dxa"/>
          </w:tcPr>
          <w:p w:rsidR="00CF6557" w:rsidRPr="005411AF" w:rsidRDefault="00CF6557" w:rsidP="00905452">
            <w:pPr>
              <w:rPr>
                <w:rFonts w:asciiTheme="majorHAnsi" w:hAnsiTheme="majorHAnsi" w:cstheme="majorHAnsi"/>
                <w:sz w:val="24"/>
                <w:szCs w:val="24"/>
                <w:lang w:val="ro-RO"/>
              </w:rPr>
            </w:pPr>
            <w:r w:rsidRPr="005411AF">
              <w:rPr>
                <w:rFonts w:asciiTheme="majorHAnsi" w:hAnsiTheme="majorHAnsi" w:cstheme="majorHAnsi"/>
                <w:sz w:val="24"/>
                <w:szCs w:val="24"/>
                <w:lang w:val="ro-RO"/>
              </w:rPr>
              <w:t xml:space="preserve">Respectarea restricțiilor </w:t>
            </w:r>
            <w:proofErr w:type="spellStart"/>
            <w:r w:rsidRPr="005411AF">
              <w:rPr>
                <w:rFonts w:asciiTheme="majorHAnsi" w:hAnsiTheme="majorHAnsi" w:cstheme="majorHAnsi"/>
                <w:sz w:val="24"/>
                <w:szCs w:val="24"/>
                <w:lang w:val="ro-RO"/>
              </w:rPr>
              <w:t>şi</w:t>
            </w:r>
            <w:proofErr w:type="spellEnd"/>
            <w:r w:rsidRPr="005411AF">
              <w:rPr>
                <w:rFonts w:asciiTheme="majorHAnsi" w:hAnsiTheme="majorHAnsi" w:cstheme="majorHAnsi"/>
                <w:sz w:val="24"/>
                <w:szCs w:val="24"/>
                <w:lang w:val="ro-RO"/>
              </w:rPr>
              <w:t xml:space="preserve"> limitărilor stabilite pentru foștii agenți publici </w:t>
            </w:r>
            <w:r w:rsidRPr="005411AF">
              <w:rPr>
                <w:rFonts w:asciiTheme="majorHAnsi" w:hAnsiTheme="majorHAnsi" w:cstheme="majorHAnsi"/>
                <w:sz w:val="24"/>
                <w:szCs w:val="24"/>
                <w:lang w:val="ro-RO"/>
              </w:rPr>
              <w:tab/>
              <w:t xml:space="preserve"> </w:t>
            </w:r>
          </w:p>
        </w:tc>
        <w:tc>
          <w:tcPr>
            <w:tcW w:w="10489" w:type="dxa"/>
          </w:tcPr>
          <w:p w:rsidR="00267522" w:rsidRPr="005411AF" w:rsidRDefault="00267522" w:rsidP="00267522">
            <w:pPr>
              <w:spacing w:after="120"/>
              <w:rPr>
                <w:rFonts w:asciiTheme="majorHAnsi" w:hAnsiTheme="majorHAnsi" w:cstheme="majorHAnsi"/>
                <w:sz w:val="24"/>
                <w:szCs w:val="24"/>
                <w:lang w:val="ro-RO"/>
              </w:rPr>
            </w:pPr>
            <w:r w:rsidRPr="005411AF">
              <w:rPr>
                <w:rFonts w:asciiTheme="majorHAnsi" w:hAnsiTheme="majorHAnsi" w:cstheme="majorHAnsi"/>
                <w:sz w:val="24"/>
                <w:szCs w:val="24"/>
                <w:lang w:val="ro-RO"/>
              </w:rPr>
              <w:t>Restricții și limitări pentru foștii agenți publici – timp de un an</w:t>
            </w:r>
            <w:r w:rsidR="00094809" w:rsidRPr="005411AF">
              <w:rPr>
                <w:rFonts w:asciiTheme="majorHAnsi" w:hAnsiTheme="majorHAnsi" w:cstheme="majorHAnsi"/>
                <w:sz w:val="24"/>
                <w:szCs w:val="24"/>
                <w:lang w:val="ro-RO"/>
              </w:rPr>
              <w:t xml:space="preserve"> de la încetarea mandatului unui fost agent public</w:t>
            </w:r>
            <w:r w:rsidRPr="005411AF">
              <w:rPr>
                <w:rFonts w:asciiTheme="majorHAnsi" w:hAnsiTheme="majorHAnsi" w:cstheme="majorHAnsi"/>
                <w:sz w:val="24"/>
                <w:szCs w:val="24"/>
                <w:lang w:val="ro-RO"/>
              </w:rPr>
              <w:t xml:space="preserve"> </w:t>
            </w:r>
            <w:r w:rsidR="00094809" w:rsidRPr="005411AF">
              <w:rPr>
                <w:rFonts w:asciiTheme="majorHAnsi" w:hAnsiTheme="majorHAnsi" w:cstheme="majorHAnsi"/>
                <w:sz w:val="24"/>
                <w:szCs w:val="24"/>
                <w:lang w:val="ro-RO"/>
              </w:rPr>
              <w:t xml:space="preserve">va fi </w:t>
            </w:r>
            <w:r w:rsidRPr="005411AF">
              <w:rPr>
                <w:rFonts w:asciiTheme="majorHAnsi" w:hAnsiTheme="majorHAnsi" w:cstheme="majorHAnsi"/>
                <w:sz w:val="24"/>
                <w:szCs w:val="24"/>
                <w:lang w:val="ro-RO"/>
              </w:rPr>
              <w:t>evita</w:t>
            </w:r>
            <w:r w:rsidR="00094809" w:rsidRPr="005411AF">
              <w:rPr>
                <w:rFonts w:asciiTheme="majorHAnsi" w:hAnsiTheme="majorHAnsi" w:cstheme="majorHAnsi"/>
                <w:sz w:val="24"/>
                <w:szCs w:val="24"/>
                <w:lang w:val="ro-RO"/>
              </w:rPr>
              <w:t>tă</w:t>
            </w:r>
            <w:r w:rsidRPr="005411AF">
              <w:rPr>
                <w:rFonts w:asciiTheme="majorHAnsi" w:hAnsiTheme="majorHAnsi" w:cstheme="majorHAnsi"/>
                <w:sz w:val="24"/>
                <w:szCs w:val="24"/>
                <w:lang w:val="ro-RO"/>
              </w:rPr>
              <w:t xml:space="preserve"> angaj</w:t>
            </w:r>
            <w:r w:rsidR="00094809" w:rsidRPr="005411AF">
              <w:rPr>
                <w:rFonts w:asciiTheme="majorHAnsi" w:hAnsiTheme="majorHAnsi" w:cstheme="majorHAnsi"/>
                <w:sz w:val="24"/>
                <w:szCs w:val="24"/>
                <w:lang w:val="ro-RO"/>
              </w:rPr>
              <w:t>area</w:t>
            </w:r>
            <w:r w:rsidRPr="005411AF">
              <w:rPr>
                <w:rFonts w:asciiTheme="majorHAnsi" w:hAnsiTheme="majorHAnsi" w:cstheme="majorHAnsi"/>
                <w:sz w:val="24"/>
                <w:szCs w:val="24"/>
                <w:lang w:val="ro-RO"/>
              </w:rPr>
              <w:t xml:space="preserve"> </w:t>
            </w:r>
            <w:r w:rsidR="00094809" w:rsidRPr="005411AF">
              <w:rPr>
                <w:rFonts w:asciiTheme="majorHAnsi" w:hAnsiTheme="majorHAnsi" w:cstheme="majorHAnsi"/>
                <w:sz w:val="24"/>
                <w:szCs w:val="24"/>
                <w:lang w:val="ro-RO"/>
              </w:rPr>
              <w:t xml:space="preserve">acestuia de către companie (dacă în calitate de agent public a avut </w:t>
            </w:r>
            <w:proofErr w:type="spellStart"/>
            <w:r w:rsidR="00094809" w:rsidRPr="005411AF">
              <w:rPr>
                <w:rFonts w:asciiTheme="majorHAnsi" w:hAnsiTheme="majorHAnsi" w:cstheme="majorHAnsi"/>
                <w:sz w:val="24"/>
                <w:szCs w:val="24"/>
                <w:lang w:val="ro-RO"/>
              </w:rPr>
              <w:t>atribuţii</w:t>
            </w:r>
            <w:proofErr w:type="spellEnd"/>
            <w:r w:rsidR="00094809" w:rsidRPr="005411AF">
              <w:rPr>
                <w:rFonts w:asciiTheme="majorHAnsi" w:hAnsiTheme="majorHAnsi" w:cstheme="majorHAnsi"/>
                <w:sz w:val="24"/>
                <w:szCs w:val="24"/>
                <w:lang w:val="ro-RO"/>
              </w:rPr>
              <w:t xml:space="preserve"> directe de supraveghere </w:t>
            </w:r>
            <w:proofErr w:type="spellStart"/>
            <w:r w:rsidR="00094809" w:rsidRPr="005411AF">
              <w:rPr>
                <w:rFonts w:asciiTheme="majorHAnsi" w:hAnsiTheme="majorHAnsi" w:cstheme="majorHAnsi"/>
                <w:sz w:val="24"/>
                <w:szCs w:val="24"/>
                <w:lang w:val="ro-RO"/>
              </w:rPr>
              <w:t>şi</w:t>
            </w:r>
            <w:proofErr w:type="spellEnd"/>
            <w:r w:rsidR="00094809" w:rsidRPr="005411AF">
              <w:rPr>
                <w:rFonts w:asciiTheme="majorHAnsi" w:hAnsiTheme="majorHAnsi" w:cstheme="majorHAnsi"/>
                <w:sz w:val="24"/>
                <w:szCs w:val="24"/>
                <w:lang w:val="ro-RO"/>
              </w:rPr>
              <w:t xml:space="preserve">/sau control al companiei) și </w:t>
            </w:r>
            <w:r w:rsidRPr="005411AF">
              <w:rPr>
                <w:rFonts w:asciiTheme="majorHAnsi" w:hAnsiTheme="majorHAnsi" w:cstheme="majorHAnsi"/>
                <w:sz w:val="24"/>
                <w:szCs w:val="24"/>
                <w:lang w:val="ro-RO"/>
              </w:rPr>
              <w:t xml:space="preserve">acordarea împuternicirilor de reprezentare în </w:t>
            </w:r>
            <w:proofErr w:type="spellStart"/>
            <w:r w:rsidRPr="005411AF">
              <w:rPr>
                <w:rFonts w:asciiTheme="majorHAnsi" w:hAnsiTheme="majorHAnsi" w:cstheme="majorHAnsi"/>
                <w:sz w:val="24"/>
                <w:szCs w:val="24"/>
                <w:lang w:val="ro-RO"/>
              </w:rPr>
              <w:t>faţa</w:t>
            </w:r>
            <w:proofErr w:type="spellEnd"/>
            <w:r w:rsidRPr="005411AF">
              <w:rPr>
                <w:rFonts w:asciiTheme="majorHAnsi" w:hAnsiTheme="majorHAnsi" w:cstheme="majorHAnsi"/>
                <w:sz w:val="24"/>
                <w:szCs w:val="24"/>
                <w:lang w:val="ro-RO"/>
              </w:rPr>
              <w:t xml:space="preserve"> unei </w:t>
            </w:r>
            <w:proofErr w:type="spellStart"/>
            <w:r w:rsidRPr="005411AF">
              <w:rPr>
                <w:rFonts w:asciiTheme="majorHAnsi" w:hAnsiTheme="majorHAnsi" w:cstheme="majorHAnsi"/>
                <w:sz w:val="24"/>
                <w:szCs w:val="24"/>
                <w:lang w:val="ro-RO"/>
              </w:rPr>
              <w:t>entităţi</w:t>
            </w:r>
            <w:proofErr w:type="spellEnd"/>
            <w:r w:rsidRPr="005411AF">
              <w:rPr>
                <w:rFonts w:asciiTheme="majorHAnsi" w:hAnsiTheme="majorHAnsi" w:cstheme="majorHAnsi"/>
                <w:sz w:val="24"/>
                <w:szCs w:val="24"/>
                <w:lang w:val="ro-RO"/>
              </w:rPr>
              <w:t xml:space="preserve"> publice </w:t>
            </w:r>
            <w:r w:rsidR="00094809" w:rsidRPr="005411AF">
              <w:rPr>
                <w:rFonts w:asciiTheme="majorHAnsi" w:hAnsiTheme="majorHAnsi" w:cstheme="majorHAnsi"/>
                <w:sz w:val="24"/>
                <w:szCs w:val="24"/>
                <w:lang w:val="ro-RO"/>
              </w:rPr>
              <w:t xml:space="preserve">(dacă </w:t>
            </w:r>
            <w:r w:rsidRPr="005411AF">
              <w:rPr>
                <w:rFonts w:asciiTheme="majorHAnsi" w:hAnsiTheme="majorHAnsi" w:cstheme="majorHAnsi"/>
                <w:sz w:val="24"/>
                <w:szCs w:val="24"/>
                <w:lang w:val="ro-RO"/>
              </w:rPr>
              <w:t>persoan</w:t>
            </w:r>
            <w:r w:rsidR="00094809" w:rsidRPr="005411AF">
              <w:rPr>
                <w:rFonts w:asciiTheme="majorHAnsi" w:hAnsiTheme="majorHAnsi" w:cstheme="majorHAnsi"/>
                <w:sz w:val="24"/>
                <w:szCs w:val="24"/>
                <w:lang w:val="ro-RO"/>
              </w:rPr>
              <w:t xml:space="preserve">a </w:t>
            </w:r>
            <w:r w:rsidRPr="005411AF">
              <w:rPr>
                <w:rFonts w:asciiTheme="majorHAnsi" w:hAnsiTheme="majorHAnsi" w:cstheme="majorHAnsi"/>
                <w:sz w:val="24"/>
                <w:szCs w:val="24"/>
                <w:lang w:val="ro-RO"/>
              </w:rPr>
              <w:t xml:space="preserve">a activat în cadrul acestei </w:t>
            </w:r>
            <w:proofErr w:type="spellStart"/>
            <w:r w:rsidRPr="005411AF">
              <w:rPr>
                <w:rFonts w:asciiTheme="majorHAnsi" w:hAnsiTheme="majorHAnsi" w:cstheme="majorHAnsi"/>
                <w:sz w:val="24"/>
                <w:szCs w:val="24"/>
                <w:lang w:val="ro-RO"/>
              </w:rPr>
              <w:t>entităţi</w:t>
            </w:r>
            <w:proofErr w:type="spellEnd"/>
            <w:r w:rsidR="00094809" w:rsidRPr="005411AF">
              <w:rPr>
                <w:rFonts w:asciiTheme="majorHAnsi" w:hAnsiTheme="majorHAnsi" w:cstheme="majorHAnsi"/>
                <w:sz w:val="24"/>
                <w:szCs w:val="24"/>
                <w:lang w:val="ro-RO"/>
              </w:rPr>
              <w:t>)</w:t>
            </w:r>
            <w:r w:rsidRPr="005411AF">
              <w:rPr>
                <w:rFonts w:asciiTheme="majorHAnsi" w:hAnsiTheme="majorHAnsi" w:cstheme="majorHAnsi"/>
                <w:sz w:val="24"/>
                <w:szCs w:val="24"/>
                <w:lang w:val="ro-RO"/>
              </w:rPr>
              <w:t>.</w:t>
            </w:r>
          </w:p>
          <w:p w:rsidR="00CF6557" w:rsidRPr="005411AF" w:rsidRDefault="00094809" w:rsidP="00094809">
            <w:pPr>
              <w:spacing w:after="120"/>
              <w:jc w:val="both"/>
              <w:rPr>
                <w:rFonts w:asciiTheme="majorHAnsi" w:hAnsiTheme="majorHAnsi" w:cstheme="majorHAnsi"/>
                <w:sz w:val="24"/>
                <w:szCs w:val="24"/>
                <w:lang w:val="ro-RO"/>
              </w:rPr>
            </w:pPr>
            <w:r w:rsidRPr="005411AF">
              <w:rPr>
                <w:rFonts w:asciiTheme="majorHAnsi" w:hAnsiTheme="majorHAnsi" w:cstheme="majorHAnsi"/>
                <w:sz w:val="24"/>
                <w:szCs w:val="24"/>
                <w:lang w:val="ro-RO"/>
              </w:rPr>
              <w:t xml:space="preserve">În acest sens, compania va completa </w:t>
            </w:r>
            <w:r w:rsidR="00CF6557" w:rsidRPr="005411AF">
              <w:rPr>
                <w:rFonts w:asciiTheme="majorHAnsi" w:hAnsiTheme="majorHAnsi" w:cstheme="majorHAnsi"/>
                <w:sz w:val="24"/>
                <w:szCs w:val="24"/>
                <w:lang w:val="ro-RO"/>
              </w:rPr>
              <w:t xml:space="preserve">Declarația managerială despre respectarea restricțiilor </w:t>
            </w:r>
            <w:proofErr w:type="spellStart"/>
            <w:r w:rsidR="00CF6557" w:rsidRPr="005411AF">
              <w:rPr>
                <w:rFonts w:asciiTheme="majorHAnsi" w:hAnsiTheme="majorHAnsi" w:cstheme="majorHAnsi"/>
                <w:sz w:val="24"/>
                <w:szCs w:val="24"/>
                <w:lang w:val="ro-RO"/>
              </w:rPr>
              <w:t>şi</w:t>
            </w:r>
            <w:proofErr w:type="spellEnd"/>
            <w:r w:rsidR="00CF6557" w:rsidRPr="005411AF">
              <w:rPr>
                <w:rFonts w:asciiTheme="majorHAnsi" w:hAnsiTheme="majorHAnsi" w:cstheme="majorHAnsi"/>
                <w:sz w:val="24"/>
                <w:szCs w:val="24"/>
                <w:lang w:val="ro-RO"/>
              </w:rPr>
              <w:t xml:space="preserve"> limitărilor pentru foștii agenți publici (</w:t>
            </w:r>
            <w:r w:rsidRPr="005411AF">
              <w:rPr>
                <w:rFonts w:asciiTheme="majorHAnsi" w:hAnsiTheme="majorHAnsi" w:cstheme="majorHAnsi"/>
                <w:sz w:val="24"/>
                <w:szCs w:val="24"/>
                <w:lang w:val="ro-RO"/>
              </w:rPr>
              <w:t xml:space="preserve">poate fi accesată pe </w:t>
            </w:r>
            <w:r w:rsidR="00CF6557" w:rsidRPr="005411AF">
              <w:rPr>
                <w:rFonts w:asciiTheme="majorHAnsi" w:hAnsiTheme="majorHAnsi" w:cstheme="majorHAnsi"/>
                <w:sz w:val="24"/>
                <w:szCs w:val="24"/>
                <w:lang w:val="ro-RO"/>
              </w:rPr>
              <w:t>www.chamber.</w:t>
            </w:r>
            <w:r w:rsidRPr="005411AF">
              <w:rPr>
                <w:rFonts w:asciiTheme="majorHAnsi" w:hAnsiTheme="majorHAnsi" w:cstheme="majorHAnsi"/>
                <w:sz w:val="24"/>
                <w:szCs w:val="24"/>
                <w:lang w:val="ro-RO"/>
              </w:rPr>
              <w:t>md</w:t>
            </w:r>
            <w:r w:rsidR="00CF6557" w:rsidRPr="005411AF">
              <w:rPr>
                <w:rFonts w:asciiTheme="majorHAnsi" w:hAnsiTheme="majorHAnsi" w:cstheme="majorHAnsi"/>
                <w:sz w:val="24"/>
                <w:szCs w:val="24"/>
                <w:lang w:val="ro-RO"/>
              </w:rPr>
              <w:t xml:space="preserve">). </w:t>
            </w:r>
          </w:p>
        </w:tc>
        <w:tc>
          <w:tcPr>
            <w:tcW w:w="993" w:type="dxa"/>
          </w:tcPr>
          <w:p w:rsidR="00CF6557" w:rsidRPr="005411AF" w:rsidRDefault="00267522" w:rsidP="006A1BD4">
            <w:pPr>
              <w:jc w:val="center"/>
              <w:rPr>
                <w:rFonts w:asciiTheme="majorHAnsi" w:hAnsiTheme="majorHAnsi" w:cstheme="majorHAnsi"/>
                <w:sz w:val="24"/>
                <w:szCs w:val="24"/>
                <w:lang w:val="ro-RO"/>
              </w:rPr>
            </w:pPr>
            <w:r w:rsidRPr="005411AF">
              <w:rPr>
                <w:rFonts w:asciiTheme="majorHAnsi" w:hAnsiTheme="majorHAnsi" w:cstheme="majorHAnsi"/>
                <w:sz w:val="24"/>
                <w:szCs w:val="24"/>
                <w:lang w:val="ro-RO"/>
              </w:rPr>
              <w:t>1</w:t>
            </w:r>
          </w:p>
        </w:tc>
      </w:tr>
      <w:tr w:rsidR="00CF6557" w:rsidRPr="005411AF" w:rsidTr="00EA27FB">
        <w:tc>
          <w:tcPr>
            <w:tcW w:w="724" w:type="dxa"/>
          </w:tcPr>
          <w:p w:rsidR="00CF6557" w:rsidRPr="005411AF" w:rsidRDefault="00CF6557" w:rsidP="00167114">
            <w:pPr>
              <w:pStyle w:val="a4"/>
              <w:numPr>
                <w:ilvl w:val="0"/>
                <w:numId w:val="1"/>
              </w:numPr>
              <w:rPr>
                <w:rFonts w:asciiTheme="majorHAnsi" w:hAnsiTheme="majorHAnsi" w:cstheme="majorHAnsi"/>
                <w:sz w:val="24"/>
                <w:szCs w:val="24"/>
                <w:lang w:val="ro-RO"/>
              </w:rPr>
            </w:pPr>
          </w:p>
        </w:tc>
        <w:tc>
          <w:tcPr>
            <w:tcW w:w="2390" w:type="dxa"/>
          </w:tcPr>
          <w:p w:rsidR="00CF6557" w:rsidRPr="005411AF" w:rsidRDefault="00CF6557" w:rsidP="00167114">
            <w:pPr>
              <w:rPr>
                <w:rFonts w:asciiTheme="majorHAnsi" w:hAnsiTheme="majorHAnsi" w:cstheme="majorHAnsi"/>
                <w:sz w:val="24"/>
                <w:szCs w:val="24"/>
                <w:lang w:val="ro-RO"/>
              </w:rPr>
            </w:pPr>
            <w:r w:rsidRPr="005411AF">
              <w:rPr>
                <w:rFonts w:asciiTheme="majorHAnsi" w:hAnsiTheme="majorHAnsi" w:cstheme="majorHAnsi"/>
                <w:sz w:val="24"/>
                <w:szCs w:val="24"/>
                <w:lang w:val="ro-RO"/>
              </w:rPr>
              <w:t xml:space="preserve">Alte documente  ori informație relevantă </w:t>
            </w:r>
          </w:p>
        </w:tc>
        <w:tc>
          <w:tcPr>
            <w:tcW w:w="10489" w:type="dxa"/>
          </w:tcPr>
          <w:p w:rsidR="00F523D0" w:rsidRDefault="00F523D0" w:rsidP="000F1A55">
            <w:pPr>
              <w:spacing w:after="120"/>
              <w:rPr>
                <w:rFonts w:asciiTheme="majorHAnsi" w:hAnsiTheme="majorHAnsi" w:cstheme="majorHAnsi"/>
                <w:sz w:val="24"/>
                <w:szCs w:val="24"/>
                <w:lang w:val="ro-RO"/>
              </w:rPr>
            </w:pPr>
            <w:r w:rsidRPr="005411AF">
              <w:rPr>
                <w:rFonts w:asciiTheme="majorHAnsi" w:hAnsiTheme="majorHAnsi" w:cstheme="majorHAnsi"/>
                <w:sz w:val="24"/>
                <w:szCs w:val="24"/>
                <w:lang w:val="ro-RO"/>
              </w:rPr>
              <w:t xml:space="preserve">La discreția aplicatului, pot fi prezentate acte ori date suplimentare privind inițiativele anti-corupție ale întreprinderii: </w:t>
            </w:r>
          </w:p>
          <w:p w:rsidR="00EA27FB" w:rsidRPr="005411AF" w:rsidRDefault="00EA27FB" w:rsidP="00DF43EB">
            <w:pPr>
              <w:pStyle w:val="a4"/>
              <w:numPr>
                <w:ilvl w:val="0"/>
                <w:numId w:val="8"/>
              </w:numPr>
              <w:spacing w:after="120"/>
              <w:ind w:left="357" w:hanging="357"/>
              <w:rPr>
                <w:rFonts w:asciiTheme="majorHAnsi" w:hAnsiTheme="majorHAnsi" w:cstheme="majorHAnsi"/>
                <w:sz w:val="24"/>
                <w:szCs w:val="24"/>
                <w:lang w:val="ro-RO"/>
              </w:rPr>
            </w:pPr>
            <w:r w:rsidRPr="005411AF">
              <w:rPr>
                <w:rFonts w:asciiTheme="majorHAnsi" w:hAnsiTheme="majorHAnsi" w:cstheme="majorHAnsi"/>
                <w:sz w:val="24"/>
                <w:szCs w:val="24"/>
                <w:lang w:val="ro-RO"/>
              </w:rPr>
              <w:lastRenderedPageBreak/>
              <w:t>Sistemul de Management Anti-mită ISO 37001:2016 implementat de companie</w:t>
            </w:r>
            <w:r w:rsidR="005411AF" w:rsidRPr="005411AF">
              <w:rPr>
                <w:rFonts w:asciiTheme="majorHAnsi" w:hAnsiTheme="majorHAnsi" w:cstheme="majorHAnsi"/>
                <w:sz w:val="24"/>
                <w:szCs w:val="24"/>
                <w:lang w:val="ro-RO"/>
              </w:rPr>
              <w:t xml:space="preserve"> (vezi </w:t>
            </w:r>
            <w:hyperlink r:id="rId14" w:history="1">
              <w:r w:rsidR="005411AF" w:rsidRPr="005411AF">
                <w:rPr>
                  <w:rStyle w:val="ab"/>
                  <w:rFonts w:asciiTheme="majorHAnsi" w:hAnsiTheme="majorHAnsi" w:cstheme="majorHAnsi"/>
                  <w:sz w:val="24"/>
                  <w:szCs w:val="24"/>
                  <w:lang w:val="ro-RO"/>
                </w:rPr>
                <w:t>aici</w:t>
              </w:r>
            </w:hyperlink>
            <w:r w:rsidR="005411AF" w:rsidRPr="005411AF">
              <w:rPr>
                <w:rFonts w:asciiTheme="majorHAnsi" w:hAnsiTheme="majorHAnsi" w:cstheme="majorHAnsi"/>
                <w:sz w:val="24"/>
                <w:szCs w:val="24"/>
                <w:lang w:val="ro-RO"/>
              </w:rPr>
              <w:t>)</w:t>
            </w:r>
            <w:r w:rsidRPr="005411AF">
              <w:rPr>
                <w:rFonts w:asciiTheme="majorHAnsi" w:hAnsiTheme="majorHAnsi" w:cstheme="majorHAnsi"/>
                <w:sz w:val="24"/>
                <w:szCs w:val="24"/>
                <w:lang w:val="ro-RO"/>
              </w:rPr>
              <w:t>;</w:t>
            </w:r>
          </w:p>
          <w:p w:rsidR="00EA27FB" w:rsidRPr="005411AF" w:rsidRDefault="00EA27FB" w:rsidP="00DF43EB">
            <w:pPr>
              <w:pStyle w:val="a4"/>
              <w:numPr>
                <w:ilvl w:val="0"/>
                <w:numId w:val="8"/>
              </w:numPr>
              <w:spacing w:after="120"/>
              <w:ind w:left="357" w:hanging="357"/>
              <w:rPr>
                <w:rFonts w:asciiTheme="majorHAnsi" w:hAnsiTheme="majorHAnsi" w:cstheme="majorHAnsi"/>
                <w:sz w:val="24"/>
                <w:szCs w:val="24"/>
                <w:lang w:val="ro-RO"/>
              </w:rPr>
            </w:pPr>
            <w:r w:rsidRPr="005411AF">
              <w:rPr>
                <w:rFonts w:asciiTheme="majorHAnsi" w:hAnsiTheme="majorHAnsi" w:cstheme="majorHAnsi"/>
                <w:sz w:val="24"/>
                <w:szCs w:val="24"/>
                <w:lang w:val="ro-RO"/>
              </w:rPr>
              <w:t>Clauze de integritate în contractele cu partenerii de afaceri, alți agenți economici;</w:t>
            </w:r>
          </w:p>
          <w:p w:rsidR="00F523D0" w:rsidRDefault="00EA27FB" w:rsidP="00DF43EB">
            <w:pPr>
              <w:pStyle w:val="a4"/>
              <w:numPr>
                <w:ilvl w:val="0"/>
                <w:numId w:val="8"/>
              </w:numPr>
              <w:spacing w:after="120"/>
              <w:ind w:left="357" w:hanging="357"/>
              <w:rPr>
                <w:rFonts w:asciiTheme="majorHAnsi" w:hAnsiTheme="majorHAnsi" w:cstheme="majorHAnsi"/>
                <w:sz w:val="24"/>
                <w:szCs w:val="24"/>
                <w:lang w:val="ro-RO"/>
              </w:rPr>
            </w:pPr>
            <w:r w:rsidRPr="005411AF">
              <w:rPr>
                <w:rFonts w:asciiTheme="majorHAnsi" w:hAnsiTheme="majorHAnsi" w:cstheme="majorHAnsi"/>
                <w:sz w:val="24"/>
                <w:szCs w:val="24"/>
                <w:lang w:val="ro-RO"/>
              </w:rPr>
              <w:t>D</w:t>
            </w:r>
            <w:r w:rsidR="00CF6557" w:rsidRPr="005411AF">
              <w:rPr>
                <w:rFonts w:asciiTheme="majorHAnsi" w:hAnsiTheme="majorHAnsi" w:cstheme="majorHAnsi"/>
                <w:sz w:val="24"/>
                <w:szCs w:val="24"/>
                <w:lang w:val="ro-RO"/>
              </w:rPr>
              <w:t>eclarații privind răspunderea pentru comiterea iregularităților</w:t>
            </w:r>
            <w:r w:rsidRPr="005411AF">
              <w:rPr>
                <w:rFonts w:asciiTheme="majorHAnsi" w:hAnsiTheme="majorHAnsi" w:cstheme="majorHAnsi"/>
                <w:sz w:val="24"/>
                <w:szCs w:val="24"/>
                <w:lang w:val="ro-RO"/>
              </w:rPr>
              <w:t>,</w:t>
            </w:r>
            <w:r w:rsidR="00CF6557" w:rsidRPr="005411AF">
              <w:rPr>
                <w:rFonts w:asciiTheme="majorHAnsi" w:hAnsiTheme="majorHAnsi" w:cstheme="majorHAnsi"/>
                <w:sz w:val="24"/>
                <w:szCs w:val="24"/>
                <w:lang w:val="ro-RO"/>
              </w:rPr>
              <w:t xml:space="preserve">  etc.</w:t>
            </w:r>
            <w:r w:rsidR="00F523D0" w:rsidRPr="005411AF">
              <w:rPr>
                <w:rFonts w:asciiTheme="majorHAnsi" w:hAnsiTheme="majorHAnsi" w:cstheme="majorHAnsi"/>
                <w:sz w:val="24"/>
                <w:szCs w:val="24"/>
                <w:lang w:val="ro-RO"/>
              </w:rPr>
              <w:t xml:space="preserve"> </w:t>
            </w:r>
          </w:p>
          <w:p w:rsidR="00CF6557" w:rsidRPr="005411AF" w:rsidRDefault="00F523D0" w:rsidP="00DF43EB">
            <w:pPr>
              <w:pStyle w:val="a4"/>
              <w:numPr>
                <w:ilvl w:val="0"/>
                <w:numId w:val="8"/>
              </w:numPr>
              <w:spacing w:after="120"/>
              <w:ind w:left="357" w:hanging="357"/>
              <w:rPr>
                <w:rFonts w:asciiTheme="majorHAnsi" w:hAnsiTheme="majorHAnsi" w:cstheme="majorHAnsi"/>
                <w:sz w:val="24"/>
                <w:szCs w:val="24"/>
                <w:lang w:val="ro-RO"/>
              </w:rPr>
            </w:pPr>
            <w:r w:rsidRPr="005411AF">
              <w:rPr>
                <w:rFonts w:asciiTheme="majorHAnsi" w:hAnsiTheme="majorHAnsi" w:cstheme="majorHAnsi"/>
                <w:sz w:val="24"/>
                <w:szCs w:val="24"/>
                <w:lang w:val="ro-RO"/>
              </w:rPr>
              <w:t xml:space="preserve">Politici (exemplu </w:t>
            </w:r>
            <w:hyperlink r:id="rId15" w:history="1">
              <w:r w:rsidRPr="005411AF">
                <w:rPr>
                  <w:rStyle w:val="ab"/>
                  <w:rFonts w:asciiTheme="majorHAnsi" w:hAnsiTheme="majorHAnsi" w:cstheme="majorHAnsi"/>
                  <w:sz w:val="24"/>
                  <w:szCs w:val="24"/>
                  <w:lang w:val="ro-RO"/>
                </w:rPr>
                <w:t>aici</w:t>
              </w:r>
            </w:hyperlink>
            <w:r w:rsidRPr="005411AF">
              <w:rPr>
                <w:rFonts w:asciiTheme="majorHAnsi" w:hAnsiTheme="majorHAnsi" w:cstheme="majorHAnsi"/>
                <w:sz w:val="24"/>
                <w:szCs w:val="24"/>
                <w:lang w:val="ro-RO"/>
              </w:rPr>
              <w:t xml:space="preserve">), </w:t>
            </w:r>
            <w:r w:rsidR="00FF5F53">
              <w:rPr>
                <w:rFonts w:asciiTheme="majorHAnsi" w:hAnsiTheme="majorHAnsi" w:cstheme="majorHAnsi"/>
                <w:sz w:val="24"/>
                <w:szCs w:val="24"/>
                <w:lang w:val="ro-RO"/>
              </w:rPr>
              <w:t>s</w:t>
            </w:r>
            <w:r w:rsidRPr="005411AF">
              <w:rPr>
                <w:rFonts w:asciiTheme="majorHAnsi" w:hAnsiTheme="majorHAnsi" w:cstheme="majorHAnsi"/>
                <w:sz w:val="24"/>
                <w:szCs w:val="24"/>
                <w:lang w:val="ro-RO"/>
              </w:rPr>
              <w:t>tandarde, măsuri interne anti-</w:t>
            </w:r>
            <w:proofErr w:type="spellStart"/>
            <w:r w:rsidRPr="005411AF">
              <w:rPr>
                <w:rFonts w:asciiTheme="majorHAnsi" w:hAnsiTheme="majorHAnsi" w:cstheme="majorHAnsi"/>
                <w:sz w:val="24"/>
                <w:szCs w:val="24"/>
                <w:lang w:val="ro-RO"/>
              </w:rPr>
              <w:t>corupţie</w:t>
            </w:r>
            <w:proofErr w:type="spellEnd"/>
            <w:r w:rsidRPr="005411AF">
              <w:rPr>
                <w:rFonts w:asciiTheme="majorHAnsi" w:hAnsiTheme="majorHAnsi" w:cstheme="majorHAnsi"/>
                <w:sz w:val="24"/>
                <w:szCs w:val="24"/>
                <w:lang w:val="ro-RO"/>
              </w:rPr>
              <w:t xml:space="preserve">/anti-mită implementate, etc.   </w:t>
            </w:r>
          </w:p>
        </w:tc>
        <w:tc>
          <w:tcPr>
            <w:tcW w:w="993" w:type="dxa"/>
          </w:tcPr>
          <w:p w:rsidR="00CF6557" w:rsidRPr="005411AF" w:rsidRDefault="00EA27FB" w:rsidP="006A1BD4">
            <w:pPr>
              <w:jc w:val="center"/>
              <w:rPr>
                <w:rFonts w:asciiTheme="majorHAnsi" w:hAnsiTheme="majorHAnsi" w:cstheme="majorHAnsi"/>
                <w:sz w:val="24"/>
                <w:szCs w:val="24"/>
                <w:lang w:val="ro-RO"/>
              </w:rPr>
            </w:pPr>
            <w:r w:rsidRPr="005411AF">
              <w:rPr>
                <w:rFonts w:asciiTheme="majorHAnsi" w:hAnsiTheme="majorHAnsi" w:cstheme="majorHAnsi"/>
                <w:sz w:val="24"/>
                <w:szCs w:val="24"/>
                <w:lang w:val="ro-RO"/>
              </w:rPr>
              <w:lastRenderedPageBreak/>
              <w:t>3</w:t>
            </w:r>
          </w:p>
        </w:tc>
      </w:tr>
      <w:tr w:rsidR="006B2A57" w:rsidRPr="005411AF" w:rsidTr="00EA27FB">
        <w:tc>
          <w:tcPr>
            <w:tcW w:w="724" w:type="dxa"/>
          </w:tcPr>
          <w:p w:rsidR="006B2A57" w:rsidRPr="005411AF" w:rsidRDefault="006B2A57" w:rsidP="006B2A57">
            <w:pPr>
              <w:pStyle w:val="a4"/>
              <w:numPr>
                <w:ilvl w:val="0"/>
                <w:numId w:val="1"/>
              </w:numPr>
              <w:rPr>
                <w:rFonts w:asciiTheme="majorHAnsi" w:hAnsiTheme="majorHAnsi" w:cstheme="majorHAnsi"/>
                <w:sz w:val="24"/>
                <w:szCs w:val="24"/>
                <w:lang w:val="ro-RO"/>
              </w:rPr>
            </w:pPr>
          </w:p>
        </w:tc>
        <w:tc>
          <w:tcPr>
            <w:tcW w:w="2390" w:type="dxa"/>
          </w:tcPr>
          <w:p w:rsidR="006B2A57" w:rsidRPr="005411AF" w:rsidRDefault="006B2A57" w:rsidP="006B2A57">
            <w:pPr>
              <w:rPr>
                <w:rFonts w:asciiTheme="majorHAnsi" w:hAnsiTheme="majorHAnsi" w:cstheme="majorHAnsi"/>
                <w:sz w:val="24"/>
                <w:szCs w:val="24"/>
                <w:lang w:val="ro-RO"/>
              </w:rPr>
            </w:pPr>
            <w:r w:rsidRPr="005411AF">
              <w:rPr>
                <w:rFonts w:asciiTheme="majorHAnsi" w:hAnsiTheme="majorHAnsi" w:cstheme="majorHAnsi"/>
                <w:sz w:val="24"/>
                <w:szCs w:val="24"/>
                <w:lang w:val="ro-RO"/>
              </w:rPr>
              <w:t xml:space="preserve">Elaborarea </w:t>
            </w:r>
            <w:proofErr w:type="spellStart"/>
            <w:r w:rsidRPr="005411AF">
              <w:rPr>
                <w:rFonts w:asciiTheme="majorHAnsi" w:hAnsiTheme="majorHAnsi" w:cstheme="majorHAnsi"/>
                <w:sz w:val="24"/>
                <w:szCs w:val="24"/>
                <w:lang w:val="ro-RO"/>
              </w:rPr>
              <w:t>şi</w:t>
            </w:r>
            <w:proofErr w:type="spellEnd"/>
            <w:r w:rsidRPr="005411AF">
              <w:rPr>
                <w:rFonts w:asciiTheme="majorHAnsi" w:hAnsiTheme="majorHAnsi" w:cstheme="majorHAnsi"/>
                <w:sz w:val="24"/>
                <w:szCs w:val="24"/>
                <w:lang w:val="ro-RO"/>
              </w:rPr>
              <w:t xml:space="preserve"> aplicarea Codului de Guvernanță Corporativă</w:t>
            </w:r>
          </w:p>
        </w:tc>
        <w:tc>
          <w:tcPr>
            <w:tcW w:w="10489" w:type="dxa"/>
          </w:tcPr>
          <w:p w:rsidR="006B2A57" w:rsidRPr="005411AF" w:rsidRDefault="006B2A57" w:rsidP="006B2A57">
            <w:pPr>
              <w:spacing w:after="120"/>
              <w:jc w:val="both"/>
              <w:rPr>
                <w:rFonts w:asciiTheme="majorHAnsi" w:hAnsiTheme="majorHAnsi" w:cstheme="majorHAnsi"/>
                <w:sz w:val="24"/>
                <w:szCs w:val="24"/>
                <w:lang w:val="ro-RO"/>
              </w:rPr>
            </w:pPr>
            <w:r w:rsidRPr="005411AF">
              <w:rPr>
                <w:rFonts w:asciiTheme="majorHAnsi" w:hAnsiTheme="majorHAnsi" w:cstheme="majorHAnsi"/>
                <w:sz w:val="24"/>
                <w:szCs w:val="24"/>
                <w:lang w:val="ro-RO"/>
              </w:rPr>
              <w:t xml:space="preserve">Cod de Guvernanță Corporativă - totalitatea principiilor, regulilor </w:t>
            </w:r>
            <w:proofErr w:type="spellStart"/>
            <w:r w:rsidRPr="005411AF">
              <w:rPr>
                <w:rFonts w:asciiTheme="majorHAnsi" w:hAnsiTheme="majorHAnsi" w:cstheme="majorHAnsi"/>
                <w:sz w:val="24"/>
                <w:szCs w:val="24"/>
                <w:lang w:val="ro-RO"/>
              </w:rPr>
              <w:t>şi</w:t>
            </w:r>
            <w:proofErr w:type="spellEnd"/>
            <w:r w:rsidRPr="005411AF">
              <w:rPr>
                <w:rFonts w:asciiTheme="majorHAnsi" w:hAnsiTheme="majorHAnsi" w:cstheme="majorHAnsi"/>
                <w:sz w:val="24"/>
                <w:szCs w:val="24"/>
                <w:lang w:val="ro-RO"/>
              </w:rPr>
              <w:t xml:space="preserve"> normelor interne de conduită economică, financiară, morală, inclusiv anticorupție, ce asigură administrarea </w:t>
            </w:r>
            <w:proofErr w:type="spellStart"/>
            <w:r w:rsidRPr="005411AF">
              <w:rPr>
                <w:rFonts w:asciiTheme="majorHAnsi" w:hAnsiTheme="majorHAnsi" w:cstheme="majorHAnsi"/>
                <w:sz w:val="24"/>
                <w:szCs w:val="24"/>
                <w:lang w:val="ro-RO"/>
              </w:rPr>
              <w:t>şi</w:t>
            </w:r>
            <w:proofErr w:type="spellEnd"/>
            <w:r w:rsidRPr="005411AF">
              <w:rPr>
                <w:rFonts w:asciiTheme="majorHAnsi" w:hAnsiTheme="majorHAnsi" w:cstheme="majorHAnsi"/>
                <w:sz w:val="24"/>
                <w:szCs w:val="24"/>
                <w:lang w:val="ro-RO"/>
              </w:rPr>
              <w:t xml:space="preserve"> gestionarea </w:t>
            </w:r>
            <w:proofErr w:type="spellStart"/>
            <w:r w:rsidRPr="005411AF">
              <w:rPr>
                <w:rFonts w:asciiTheme="majorHAnsi" w:hAnsiTheme="majorHAnsi" w:cstheme="majorHAnsi"/>
                <w:sz w:val="24"/>
                <w:szCs w:val="24"/>
                <w:lang w:val="ro-RO"/>
              </w:rPr>
              <w:t>activităţii</w:t>
            </w:r>
            <w:proofErr w:type="spellEnd"/>
            <w:r w:rsidRPr="005411AF">
              <w:rPr>
                <w:rFonts w:asciiTheme="majorHAnsi" w:hAnsiTheme="majorHAnsi" w:cstheme="majorHAnsi"/>
                <w:sz w:val="24"/>
                <w:szCs w:val="24"/>
                <w:lang w:val="ro-RO"/>
              </w:rPr>
              <w:t xml:space="preserve"> companiei, pe care persoanele implicate ale companiei (membri ai organului executiv, ale consiliului, ale organelor de supraveghere, ale acționarilor, fie ale altor părți interesate) trebuie să le urmeze în relații reciproce. În acest sens, compania poate dispune și prezenta:</w:t>
            </w:r>
          </w:p>
          <w:p w:rsidR="006B2A57" w:rsidRPr="005411AF" w:rsidRDefault="006B2A57" w:rsidP="006B2A57">
            <w:pPr>
              <w:spacing w:after="120"/>
              <w:rPr>
                <w:rFonts w:asciiTheme="majorHAnsi" w:hAnsiTheme="majorHAnsi" w:cstheme="majorHAnsi"/>
                <w:sz w:val="24"/>
                <w:szCs w:val="24"/>
                <w:lang w:val="ro-RO"/>
              </w:rPr>
            </w:pPr>
            <w:r w:rsidRPr="005411AF">
              <w:rPr>
                <w:rFonts w:asciiTheme="majorHAnsi" w:hAnsiTheme="majorHAnsi" w:cstheme="majorHAnsi"/>
                <w:sz w:val="24"/>
                <w:szCs w:val="24"/>
                <w:lang w:val="ro-RO"/>
              </w:rPr>
              <w:t>Codul de guvernanță corporativă adoptat prin actul intern al companiei</w:t>
            </w:r>
            <w:r w:rsidR="00FF5F53">
              <w:rPr>
                <w:rFonts w:asciiTheme="majorHAnsi" w:hAnsiTheme="majorHAnsi" w:cstheme="majorHAnsi"/>
                <w:sz w:val="24"/>
                <w:szCs w:val="24"/>
                <w:lang w:val="ro-RO"/>
              </w:rPr>
              <w:t>.</w:t>
            </w:r>
          </w:p>
        </w:tc>
        <w:tc>
          <w:tcPr>
            <w:tcW w:w="993" w:type="dxa"/>
          </w:tcPr>
          <w:p w:rsidR="006B2A57" w:rsidRPr="005411AF" w:rsidRDefault="005411AF" w:rsidP="006B2A57">
            <w:pPr>
              <w:jc w:val="center"/>
              <w:rPr>
                <w:rFonts w:asciiTheme="majorHAnsi" w:hAnsiTheme="majorHAnsi" w:cstheme="majorHAnsi"/>
                <w:sz w:val="24"/>
                <w:szCs w:val="24"/>
                <w:lang w:val="ro-RO"/>
              </w:rPr>
            </w:pPr>
            <w:r>
              <w:rPr>
                <w:rFonts w:asciiTheme="majorHAnsi" w:hAnsiTheme="majorHAnsi" w:cstheme="majorHAnsi"/>
                <w:sz w:val="24"/>
                <w:szCs w:val="24"/>
                <w:lang w:val="ro-RO"/>
              </w:rPr>
              <w:t>1</w:t>
            </w:r>
          </w:p>
        </w:tc>
      </w:tr>
      <w:tr w:rsidR="006B2A57" w:rsidRPr="00A945B0" w:rsidTr="00EA326A">
        <w:tc>
          <w:tcPr>
            <w:tcW w:w="14596" w:type="dxa"/>
            <w:gridSpan w:val="4"/>
          </w:tcPr>
          <w:p w:rsidR="006B2A57" w:rsidRPr="005411AF" w:rsidRDefault="006B2A57" w:rsidP="006B2A57">
            <w:pPr>
              <w:jc w:val="center"/>
              <w:rPr>
                <w:rFonts w:asciiTheme="majorHAnsi" w:hAnsiTheme="majorHAnsi" w:cstheme="majorHAnsi"/>
                <w:b/>
                <w:sz w:val="24"/>
                <w:szCs w:val="24"/>
                <w:lang w:val="ro-RO"/>
              </w:rPr>
            </w:pPr>
            <w:r w:rsidRPr="005411AF">
              <w:rPr>
                <w:rFonts w:asciiTheme="majorHAnsi" w:hAnsiTheme="majorHAnsi" w:cstheme="majorHAnsi"/>
                <w:b/>
                <w:iCs/>
                <w:sz w:val="24"/>
                <w:szCs w:val="24"/>
                <w:lang w:val="ro-RO"/>
              </w:rPr>
              <w:t>Suplimentar, membrii juriului vor evalua următoarele informații despre companie:</w:t>
            </w:r>
          </w:p>
        </w:tc>
      </w:tr>
      <w:tr w:rsidR="006B2A57" w:rsidRPr="005411AF" w:rsidTr="00EA27FB">
        <w:tc>
          <w:tcPr>
            <w:tcW w:w="724" w:type="dxa"/>
          </w:tcPr>
          <w:p w:rsidR="006B2A57" w:rsidRPr="005411AF" w:rsidRDefault="006B2A57" w:rsidP="006B2A57">
            <w:pPr>
              <w:pStyle w:val="a4"/>
              <w:numPr>
                <w:ilvl w:val="0"/>
                <w:numId w:val="1"/>
              </w:numPr>
              <w:rPr>
                <w:rFonts w:asciiTheme="majorHAnsi" w:hAnsiTheme="majorHAnsi" w:cstheme="majorHAnsi"/>
                <w:sz w:val="24"/>
                <w:szCs w:val="24"/>
                <w:lang w:val="ro-RO"/>
              </w:rPr>
            </w:pPr>
          </w:p>
        </w:tc>
        <w:tc>
          <w:tcPr>
            <w:tcW w:w="2390" w:type="dxa"/>
          </w:tcPr>
          <w:p w:rsidR="006B2A57" w:rsidRPr="005411AF" w:rsidRDefault="006B2A57" w:rsidP="006B2A57">
            <w:pPr>
              <w:rPr>
                <w:rFonts w:asciiTheme="majorHAnsi" w:hAnsiTheme="majorHAnsi" w:cstheme="majorHAnsi"/>
                <w:sz w:val="24"/>
                <w:szCs w:val="24"/>
                <w:lang w:val="ro-RO"/>
              </w:rPr>
            </w:pPr>
            <w:r w:rsidRPr="005411AF">
              <w:rPr>
                <w:rFonts w:asciiTheme="majorHAnsi" w:hAnsiTheme="majorHAnsi" w:cstheme="majorHAnsi"/>
                <w:sz w:val="24"/>
                <w:szCs w:val="24"/>
                <w:lang w:val="ro-RO"/>
              </w:rPr>
              <w:t>Respectarea procedurilor de achiziții publice</w:t>
            </w:r>
          </w:p>
        </w:tc>
        <w:tc>
          <w:tcPr>
            <w:tcW w:w="10489" w:type="dxa"/>
          </w:tcPr>
          <w:p w:rsidR="006B2A57" w:rsidRPr="005411AF" w:rsidRDefault="006B2A57" w:rsidP="006B2A57">
            <w:pPr>
              <w:spacing w:after="120"/>
              <w:jc w:val="both"/>
              <w:rPr>
                <w:rFonts w:asciiTheme="majorHAnsi" w:hAnsiTheme="majorHAnsi" w:cstheme="majorHAnsi"/>
                <w:sz w:val="24"/>
                <w:szCs w:val="24"/>
                <w:lang w:val="ro-RO"/>
              </w:rPr>
            </w:pPr>
            <w:r w:rsidRPr="005411AF">
              <w:rPr>
                <w:rFonts w:asciiTheme="majorHAnsi" w:hAnsiTheme="majorHAnsi" w:cstheme="majorHAnsi"/>
                <w:sz w:val="24"/>
                <w:szCs w:val="24"/>
                <w:lang w:val="ro-RO"/>
              </w:rPr>
              <w:t xml:space="preserve">Operatorii economici care au participat la procedurile de </w:t>
            </w:r>
            <w:proofErr w:type="spellStart"/>
            <w:r w:rsidRPr="005411AF">
              <w:rPr>
                <w:rFonts w:asciiTheme="majorHAnsi" w:hAnsiTheme="majorHAnsi" w:cstheme="majorHAnsi"/>
                <w:sz w:val="24"/>
                <w:szCs w:val="24"/>
                <w:lang w:val="ro-RO"/>
              </w:rPr>
              <w:t>achiziţie</w:t>
            </w:r>
            <w:proofErr w:type="spellEnd"/>
            <w:r w:rsidRPr="005411AF">
              <w:rPr>
                <w:rFonts w:asciiTheme="majorHAnsi" w:hAnsiTheme="majorHAnsi" w:cstheme="majorHAnsi"/>
                <w:sz w:val="24"/>
                <w:szCs w:val="24"/>
                <w:lang w:val="ro-RO"/>
              </w:rPr>
              <w:t xml:space="preserve"> publică, dar nu </w:t>
            </w:r>
            <w:proofErr w:type="spellStart"/>
            <w:r w:rsidRPr="005411AF">
              <w:rPr>
                <w:rFonts w:asciiTheme="majorHAnsi" w:hAnsiTheme="majorHAnsi" w:cstheme="majorHAnsi"/>
                <w:sz w:val="24"/>
                <w:szCs w:val="24"/>
                <w:lang w:val="ro-RO"/>
              </w:rPr>
              <w:t>şi</w:t>
            </w:r>
            <w:proofErr w:type="spellEnd"/>
            <w:r w:rsidRPr="005411AF">
              <w:rPr>
                <w:rFonts w:asciiTheme="majorHAnsi" w:hAnsiTheme="majorHAnsi" w:cstheme="majorHAnsi"/>
                <w:sz w:val="24"/>
                <w:szCs w:val="24"/>
                <w:lang w:val="ro-RO"/>
              </w:rPr>
              <w:t xml:space="preserve">-au îndeplinit corespunzător </w:t>
            </w:r>
            <w:proofErr w:type="spellStart"/>
            <w:r w:rsidRPr="005411AF">
              <w:rPr>
                <w:rFonts w:asciiTheme="majorHAnsi" w:hAnsiTheme="majorHAnsi" w:cstheme="majorHAnsi"/>
                <w:sz w:val="24"/>
                <w:szCs w:val="24"/>
                <w:lang w:val="ro-RO"/>
              </w:rPr>
              <w:t>obligaţiile</w:t>
            </w:r>
            <w:proofErr w:type="spellEnd"/>
            <w:r w:rsidRPr="005411AF">
              <w:rPr>
                <w:rFonts w:asciiTheme="majorHAnsi" w:hAnsiTheme="majorHAnsi" w:cstheme="majorHAnsi"/>
                <w:sz w:val="24"/>
                <w:szCs w:val="24"/>
                <w:lang w:val="ro-RO"/>
              </w:rPr>
              <w:t xml:space="preserve"> asumate în cadrul acestor proceduri sau a căror conduită contravine prevederilor </w:t>
            </w:r>
            <w:proofErr w:type="spellStart"/>
            <w:r w:rsidRPr="005411AF">
              <w:rPr>
                <w:rFonts w:asciiTheme="majorHAnsi" w:hAnsiTheme="majorHAnsi" w:cstheme="majorHAnsi"/>
                <w:sz w:val="24"/>
                <w:szCs w:val="24"/>
                <w:lang w:val="ro-RO"/>
              </w:rPr>
              <w:t>legislaţiei</w:t>
            </w:r>
            <w:proofErr w:type="spellEnd"/>
            <w:r w:rsidRPr="005411AF">
              <w:rPr>
                <w:rFonts w:asciiTheme="majorHAnsi" w:hAnsiTheme="majorHAnsi" w:cstheme="majorHAnsi"/>
                <w:sz w:val="24"/>
                <w:szCs w:val="24"/>
                <w:lang w:val="ro-RO"/>
              </w:rPr>
              <w:t>:</w:t>
            </w:r>
          </w:p>
          <w:p w:rsidR="006B2A57" w:rsidRPr="005411AF" w:rsidRDefault="006B2A57" w:rsidP="006B2A57">
            <w:pPr>
              <w:pStyle w:val="a4"/>
              <w:numPr>
                <w:ilvl w:val="0"/>
                <w:numId w:val="11"/>
              </w:numPr>
              <w:spacing w:after="120"/>
              <w:ind w:left="357" w:hanging="357"/>
              <w:jc w:val="both"/>
              <w:rPr>
                <w:rFonts w:asciiTheme="majorHAnsi" w:hAnsiTheme="majorHAnsi" w:cstheme="majorHAnsi"/>
                <w:sz w:val="24"/>
                <w:szCs w:val="24"/>
                <w:lang w:val="ro-RO"/>
              </w:rPr>
            </w:pPr>
            <w:r w:rsidRPr="005411AF">
              <w:rPr>
                <w:rFonts w:asciiTheme="majorHAnsi" w:hAnsiTheme="majorHAnsi" w:cstheme="majorHAnsi"/>
                <w:sz w:val="24"/>
                <w:szCs w:val="24"/>
                <w:lang w:val="ro-RO"/>
              </w:rPr>
              <w:t xml:space="preserve">pot fi incluși în Lista de </w:t>
            </w:r>
            <w:proofErr w:type="spellStart"/>
            <w:r w:rsidRPr="005411AF">
              <w:rPr>
                <w:rFonts w:asciiTheme="majorHAnsi" w:hAnsiTheme="majorHAnsi" w:cstheme="majorHAnsi"/>
                <w:sz w:val="24"/>
                <w:szCs w:val="24"/>
                <w:lang w:val="ro-RO"/>
              </w:rPr>
              <w:t>interdicţie</w:t>
            </w:r>
            <w:proofErr w:type="spellEnd"/>
            <w:r w:rsidRPr="005411AF">
              <w:rPr>
                <w:rFonts w:asciiTheme="majorHAnsi" w:hAnsiTheme="majorHAnsi" w:cstheme="majorHAnsi"/>
                <w:sz w:val="24"/>
                <w:szCs w:val="24"/>
                <w:lang w:val="ro-RO"/>
              </w:rPr>
              <w:t xml:space="preserve"> a operatorilor economici, administrată de Agenția Achiziții Publice (</w:t>
            </w:r>
            <w:hyperlink r:id="rId16" w:history="1">
              <w:r w:rsidRPr="005411AF">
                <w:rPr>
                  <w:rStyle w:val="ab"/>
                  <w:rFonts w:asciiTheme="majorHAnsi" w:hAnsiTheme="majorHAnsi" w:cstheme="majorHAnsi"/>
                  <w:sz w:val="24"/>
                  <w:szCs w:val="24"/>
                  <w:lang w:val="ro-RO"/>
                </w:rPr>
                <w:t>https://tender.gov.md/ro/lista-de-interdictie</w:t>
              </w:r>
            </w:hyperlink>
            <w:r w:rsidRPr="005411AF">
              <w:rPr>
                <w:rFonts w:asciiTheme="majorHAnsi" w:hAnsiTheme="majorHAnsi" w:cstheme="majorHAnsi"/>
                <w:sz w:val="24"/>
                <w:szCs w:val="24"/>
                <w:lang w:val="ro-RO"/>
              </w:rPr>
              <w:t>);</w:t>
            </w:r>
          </w:p>
          <w:p w:rsidR="006B2A57" w:rsidRPr="005411AF" w:rsidRDefault="006B2A57" w:rsidP="006B2A57">
            <w:pPr>
              <w:pStyle w:val="a4"/>
              <w:numPr>
                <w:ilvl w:val="0"/>
                <w:numId w:val="9"/>
              </w:numPr>
              <w:spacing w:after="120"/>
              <w:ind w:left="357" w:hanging="357"/>
              <w:jc w:val="both"/>
              <w:rPr>
                <w:rFonts w:asciiTheme="majorHAnsi" w:hAnsiTheme="majorHAnsi" w:cstheme="majorHAnsi"/>
                <w:sz w:val="24"/>
                <w:szCs w:val="24"/>
                <w:lang w:val="ro-RO"/>
              </w:rPr>
            </w:pPr>
            <w:r w:rsidRPr="005411AF">
              <w:rPr>
                <w:rFonts w:asciiTheme="majorHAnsi" w:hAnsiTheme="majorHAnsi" w:cstheme="majorHAnsi"/>
                <w:sz w:val="24"/>
                <w:szCs w:val="24"/>
                <w:lang w:val="ro-RO"/>
              </w:rPr>
              <w:t xml:space="preserve">pot fi indicați în Deciziile Agenției Naționale pentru Soluționarea Contestațiilor </w:t>
            </w:r>
            <w:hyperlink r:id="rId17" w:history="1">
              <w:r w:rsidRPr="005411AF">
                <w:rPr>
                  <w:rStyle w:val="ab"/>
                  <w:rFonts w:asciiTheme="majorHAnsi" w:hAnsiTheme="majorHAnsi" w:cstheme="majorHAnsi"/>
                  <w:sz w:val="24"/>
                  <w:szCs w:val="24"/>
                  <w:lang w:val="ro-RO"/>
                </w:rPr>
                <w:t>https://ansc.md/node/661</w:t>
              </w:r>
            </w:hyperlink>
            <w:r w:rsidRPr="005411AF">
              <w:rPr>
                <w:rFonts w:asciiTheme="majorHAnsi" w:hAnsiTheme="majorHAnsi" w:cstheme="majorHAnsi"/>
                <w:sz w:val="24"/>
                <w:szCs w:val="24"/>
                <w:lang w:val="ro-RO"/>
              </w:rPr>
              <w:t xml:space="preserve">.  </w:t>
            </w:r>
          </w:p>
        </w:tc>
        <w:tc>
          <w:tcPr>
            <w:tcW w:w="993" w:type="dxa"/>
          </w:tcPr>
          <w:p w:rsidR="006B2A57" w:rsidRPr="005411AF" w:rsidRDefault="006B2A57" w:rsidP="006B2A57">
            <w:pPr>
              <w:jc w:val="center"/>
              <w:rPr>
                <w:rFonts w:asciiTheme="majorHAnsi" w:hAnsiTheme="majorHAnsi" w:cstheme="majorHAnsi"/>
                <w:sz w:val="24"/>
                <w:szCs w:val="24"/>
                <w:lang w:val="ro-RO"/>
              </w:rPr>
            </w:pPr>
            <w:r w:rsidRPr="005411AF">
              <w:rPr>
                <w:rFonts w:asciiTheme="majorHAnsi" w:hAnsiTheme="majorHAnsi" w:cstheme="majorHAnsi"/>
                <w:sz w:val="24"/>
                <w:szCs w:val="24"/>
                <w:lang w:val="ro-RO"/>
              </w:rPr>
              <w:t>1</w:t>
            </w:r>
          </w:p>
        </w:tc>
      </w:tr>
      <w:tr w:rsidR="006B2A57" w:rsidRPr="005411AF" w:rsidTr="00EA27FB">
        <w:tc>
          <w:tcPr>
            <w:tcW w:w="724" w:type="dxa"/>
          </w:tcPr>
          <w:p w:rsidR="006B2A57" w:rsidRPr="005411AF" w:rsidRDefault="006B2A57" w:rsidP="006B2A57">
            <w:pPr>
              <w:pStyle w:val="a4"/>
              <w:numPr>
                <w:ilvl w:val="0"/>
                <w:numId w:val="1"/>
              </w:numPr>
              <w:rPr>
                <w:rFonts w:asciiTheme="majorHAnsi" w:hAnsiTheme="majorHAnsi" w:cstheme="majorHAnsi"/>
                <w:sz w:val="24"/>
                <w:szCs w:val="24"/>
                <w:lang w:val="ro-RO"/>
              </w:rPr>
            </w:pPr>
          </w:p>
        </w:tc>
        <w:tc>
          <w:tcPr>
            <w:tcW w:w="2390" w:type="dxa"/>
          </w:tcPr>
          <w:p w:rsidR="006B2A57" w:rsidRPr="005411AF" w:rsidRDefault="006B2A57" w:rsidP="006B2A57">
            <w:pPr>
              <w:rPr>
                <w:rFonts w:asciiTheme="majorHAnsi" w:hAnsiTheme="majorHAnsi" w:cstheme="majorHAnsi"/>
                <w:sz w:val="24"/>
                <w:szCs w:val="24"/>
                <w:lang w:val="ro-RO"/>
              </w:rPr>
            </w:pPr>
            <w:r w:rsidRPr="005411AF">
              <w:rPr>
                <w:rFonts w:asciiTheme="majorHAnsi" w:hAnsiTheme="majorHAnsi" w:cstheme="majorHAnsi"/>
                <w:sz w:val="24"/>
                <w:szCs w:val="24"/>
                <w:lang w:val="ro-RO"/>
              </w:rPr>
              <w:t xml:space="preserve">Implementarea sistemelor de control intern prin elaborarea </w:t>
            </w:r>
            <w:proofErr w:type="spellStart"/>
            <w:r w:rsidRPr="005411AF">
              <w:rPr>
                <w:rFonts w:asciiTheme="majorHAnsi" w:hAnsiTheme="majorHAnsi" w:cstheme="majorHAnsi"/>
                <w:sz w:val="24"/>
                <w:szCs w:val="24"/>
                <w:lang w:val="ro-RO"/>
              </w:rPr>
              <w:t>şi</w:t>
            </w:r>
            <w:proofErr w:type="spellEnd"/>
            <w:r w:rsidRPr="005411AF">
              <w:rPr>
                <w:rFonts w:asciiTheme="majorHAnsi" w:hAnsiTheme="majorHAnsi" w:cstheme="majorHAnsi"/>
                <w:sz w:val="24"/>
                <w:szCs w:val="24"/>
                <w:lang w:val="ro-RO"/>
              </w:rPr>
              <w:t xml:space="preserve"> aplicarea mecanismului de prevenire </w:t>
            </w:r>
            <w:proofErr w:type="spellStart"/>
            <w:r w:rsidRPr="005411AF">
              <w:rPr>
                <w:rFonts w:asciiTheme="majorHAnsi" w:hAnsiTheme="majorHAnsi" w:cstheme="majorHAnsi"/>
                <w:sz w:val="24"/>
                <w:szCs w:val="24"/>
                <w:lang w:val="ro-RO"/>
              </w:rPr>
              <w:t>şi</w:t>
            </w:r>
            <w:proofErr w:type="spellEnd"/>
            <w:r w:rsidRPr="005411AF">
              <w:rPr>
                <w:rFonts w:asciiTheme="majorHAnsi" w:hAnsiTheme="majorHAnsi" w:cstheme="majorHAnsi"/>
                <w:sz w:val="24"/>
                <w:szCs w:val="24"/>
                <w:lang w:val="ro-RO"/>
              </w:rPr>
              <w:t xml:space="preserve"> detectare a fraudelor </w:t>
            </w:r>
            <w:proofErr w:type="spellStart"/>
            <w:r w:rsidRPr="005411AF">
              <w:rPr>
                <w:rFonts w:asciiTheme="majorHAnsi" w:hAnsiTheme="majorHAnsi" w:cstheme="majorHAnsi"/>
                <w:sz w:val="24"/>
                <w:szCs w:val="24"/>
                <w:lang w:val="ro-RO"/>
              </w:rPr>
              <w:t>şi</w:t>
            </w:r>
            <w:proofErr w:type="spellEnd"/>
            <w:r w:rsidRPr="005411AF">
              <w:rPr>
                <w:rFonts w:asciiTheme="majorHAnsi" w:hAnsiTheme="majorHAnsi" w:cstheme="majorHAnsi"/>
                <w:sz w:val="24"/>
                <w:szCs w:val="24"/>
                <w:lang w:val="ro-RO"/>
              </w:rPr>
              <w:t xml:space="preserve"> erorilor; aplicarea normelor de audit intern etc.</w:t>
            </w:r>
          </w:p>
        </w:tc>
        <w:tc>
          <w:tcPr>
            <w:tcW w:w="10489" w:type="dxa"/>
          </w:tcPr>
          <w:p w:rsidR="006B2A57" w:rsidRPr="005411AF" w:rsidRDefault="006B2A57" w:rsidP="006B2A57">
            <w:pPr>
              <w:spacing w:after="120"/>
              <w:rPr>
                <w:rFonts w:asciiTheme="majorHAnsi" w:hAnsiTheme="majorHAnsi" w:cstheme="majorHAnsi"/>
                <w:sz w:val="24"/>
                <w:szCs w:val="24"/>
                <w:lang w:val="ro-RO"/>
              </w:rPr>
            </w:pPr>
            <w:r w:rsidRPr="005411AF">
              <w:rPr>
                <w:rFonts w:asciiTheme="majorHAnsi" w:hAnsiTheme="majorHAnsi" w:cstheme="majorHAnsi"/>
                <w:sz w:val="24"/>
                <w:szCs w:val="24"/>
                <w:lang w:val="ro-RO"/>
              </w:rPr>
              <w:t xml:space="preserve">Control intern – sistem organizat de managerul </w:t>
            </w:r>
            <w:proofErr w:type="spellStart"/>
            <w:r w:rsidRPr="005411AF">
              <w:rPr>
                <w:rFonts w:asciiTheme="majorHAnsi" w:hAnsiTheme="majorHAnsi" w:cstheme="majorHAnsi"/>
                <w:sz w:val="24"/>
                <w:szCs w:val="24"/>
                <w:lang w:val="ro-RO"/>
              </w:rPr>
              <w:t>entităţii</w:t>
            </w:r>
            <w:proofErr w:type="spellEnd"/>
            <w:r w:rsidRPr="005411AF">
              <w:rPr>
                <w:rFonts w:asciiTheme="majorHAnsi" w:hAnsiTheme="majorHAnsi" w:cstheme="majorHAnsi"/>
                <w:sz w:val="24"/>
                <w:szCs w:val="24"/>
                <w:lang w:val="ro-RO"/>
              </w:rPr>
              <w:t xml:space="preserve"> publice </w:t>
            </w:r>
            <w:proofErr w:type="spellStart"/>
            <w:r w:rsidRPr="005411AF">
              <w:rPr>
                <w:rFonts w:asciiTheme="majorHAnsi" w:hAnsiTheme="majorHAnsi" w:cstheme="majorHAnsi"/>
                <w:sz w:val="24"/>
                <w:szCs w:val="24"/>
                <w:lang w:val="ro-RO"/>
              </w:rPr>
              <w:t>şi</w:t>
            </w:r>
            <w:proofErr w:type="spellEnd"/>
            <w:r w:rsidRPr="005411AF">
              <w:rPr>
                <w:rFonts w:asciiTheme="majorHAnsi" w:hAnsiTheme="majorHAnsi" w:cstheme="majorHAnsi"/>
                <w:sz w:val="24"/>
                <w:szCs w:val="24"/>
                <w:lang w:val="ro-RO"/>
              </w:rPr>
              <w:t xml:space="preserve"> personalul acesteia în scopul asigurării bunei guvernări, care cuprinde totalitatea politicilor, procedurilor, regulilor interne, proceselor </w:t>
            </w:r>
            <w:proofErr w:type="spellStart"/>
            <w:r w:rsidRPr="005411AF">
              <w:rPr>
                <w:rFonts w:asciiTheme="majorHAnsi" w:hAnsiTheme="majorHAnsi" w:cstheme="majorHAnsi"/>
                <w:sz w:val="24"/>
                <w:szCs w:val="24"/>
                <w:lang w:val="ro-RO"/>
              </w:rPr>
              <w:t>şi</w:t>
            </w:r>
            <w:proofErr w:type="spellEnd"/>
            <w:r w:rsidRPr="005411AF">
              <w:rPr>
                <w:rFonts w:asciiTheme="majorHAnsi" w:hAnsiTheme="majorHAnsi" w:cstheme="majorHAnsi"/>
                <w:sz w:val="24"/>
                <w:szCs w:val="24"/>
                <w:lang w:val="ro-RO"/>
              </w:rPr>
              <w:t xml:space="preserve"> </w:t>
            </w:r>
            <w:proofErr w:type="spellStart"/>
            <w:r w:rsidRPr="005411AF">
              <w:rPr>
                <w:rFonts w:asciiTheme="majorHAnsi" w:hAnsiTheme="majorHAnsi" w:cstheme="majorHAnsi"/>
                <w:sz w:val="24"/>
                <w:szCs w:val="24"/>
                <w:lang w:val="ro-RO"/>
              </w:rPr>
              <w:t>activităţilor</w:t>
            </w:r>
            <w:proofErr w:type="spellEnd"/>
            <w:r w:rsidRPr="005411AF">
              <w:rPr>
                <w:rFonts w:asciiTheme="majorHAnsi" w:hAnsiTheme="majorHAnsi" w:cstheme="majorHAnsi"/>
                <w:sz w:val="24"/>
                <w:szCs w:val="24"/>
                <w:lang w:val="ro-RO"/>
              </w:rPr>
              <w:t xml:space="preserve"> realizate în cadrul </w:t>
            </w:r>
            <w:proofErr w:type="spellStart"/>
            <w:r w:rsidRPr="005411AF">
              <w:rPr>
                <w:rFonts w:asciiTheme="majorHAnsi" w:hAnsiTheme="majorHAnsi" w:cstheme="majorHAnsi"/>
                <w:sz w:val="24"/>
                <w:szCs w:val="24"/>
                <w:lang w:val="ro-RO"/>
              </w:rPr>
              <w:t>entităţii</w:t>
            </w:r>
            <w:proofErr w:type="spellEnd"/>
            <w:r w:rsidRPr="005411AF">
              <w:rPr>
                <w:rFonts w:asciiTheme="majorHAnsi" w:hAnsiTheme="majorHAnsi" w:cstheme="majorHAnsi"/>
                <w:sz w:val="24"/>
                <w:szCs w:val="24"/>
                <w:lang w:val="ro-RO"/>
              </w:rPr>
              <w:t xml:space="preserve"> publice pentru a gestiona riscurile </w:t>
            </w:r>
            <w:proofErr w:type="spellStart"/>
            <w:r w:rsidRPr="005411AF">
              <w:rPr>
                <w:rFonts w:asciiTheme="majorHAnsi" w:hAnsiTheme="majorHAnsi" w:cstheme="majorHAnsi"/>
                <w:sz w:val="24"/>
                <w:szCs w:val="24"/>
                <w:lang w:val="ro-RO"/>
              </w:rPr>
              <w:t>şi</w:t>
            </w:r>
            <w:proofErr w:type="spellEnd"/>
            <w:r w:rsidRPr="005411AF">
              <w:rPr>
                <w:rFonts w:asciiTheme="majorHAnsi" w:hAnsiTheme="majorHAnsi" w:cstheme="majorHAnsi"/>
                <w:sz w:val="24"/>
                <w:szCs w:val="24"/>
                <w:lang w:val="ro-RO"/>
              </w:rPr>
              <w:t xml:space="preserve"> a oferi o asigurare rezonabilă privind atingerea obiectivelor </w:t>
            </w:r>
            <w:proofErr w:type="spellStart"/>
            <w:r w:rsidRPr="005411AF">
              <w:rPr>
                <w:rFonts w:asciiTheme="majorHAnsi" w:hAnsiTheme="majorHAnsi" w:cstheme="majorHAnsi"/>
                <w:sz w:val="24"/>
                <w:szCs w:val="24"/>
                <w:lang w:val="ro-RO"/>
              </w:rPr>
              <w:t>şi</w:t>
            </w:r>
            <w:proofErr w:type="spellEnd"/>
            <w:r w:rsidRPr="005411AF">
              <w:rPr>
                <w:rFonts w:asciiTheme="majorHAnsi" w:hAnsiTheme="majorHAnsi" w:cstheme="majorHAnsi"/>
                <w:sz w:val="24"/>
                <w:szCs w:val="24"/>
                <w:lang w:val="ro-RO"/>
              </w:rPr>
              <w:t xml:space="preserve"> rezultatelor planificate. În acest sens</w:t>
            </w:r>
            <w:r w:rsidR="00A945B0">
              <w:rPr>
                <w:rFonts w:asciiTheme="majorHAnsi" w:hAnsiTheme="majorHAnsi" w:cstheme="majorHAnsi"/>
                <w:sz w:val="24"/>
                <w:szCs w:val="24"/>
                <w:lang w:val="ro-RO"/>
              </w:rPr>
              <w:t>,</w:t>
            </w:r>
            <w:bookmarkStart w:id="0" w:name="_GoBack"/>
            <w:bookmarkEnd w:id="0"/>
            <w:r w:rsidRPr="005411AF">
              <w:rPr>
                <w:rFonts w:asciiTheme="majorHAnsi" w:hAnsiTheme="majorHAnsi" w:cstheme="majorHAnsi"/>
                <w:sz w:val="24"/>
                <w:szCs w:val="24"/>
                <w:lang w:val="ro-RO"/>
              </w:rPr>
              <w:t xml:space="preserve"> compania poate dispune și prezenta:</w:t>
            </w:r>
          </w:p>
          <w:p w:rsidR="006B2A57" w:rsidRPr="005411AF" w:rsidRDefault="006B2A57" w:rsidP="006B2A57">
            <w:pPr>
              <w:pStyle w:val="a4"/>
              <w:numPr>
                <w:ilvl w:val="0"/>
                <w:numId w:val="9"/>
              </w:numPr>
              <w:spacing w:after="120"/>
              <w:ind w:left="357" w:hanging="357"/>
              <w:rPr>
                <w:rFonts w:asciiTheme="majorHAnsi" w:hAnsiTheme="majorHAnsi" w:cstheme="majorHAnsi"/>
                <w:sz w:val="24"/>
                <w:szCs w:val="24"/>
                <w:lang w:val="ro-RO"/>
              </w:rPr>
            </w:pPr>
            <w:r w:rsidRPr="005411AF">
              <w:rPr>
                <w:rFonts w:asciiTheme="majorHAnsi" w:hAnsiTheme="majorHAnsi" w:cstheme="majorHAnsi"/>
                <w:sz w:val="24"/>
                <w:szCs w:val="24"/>
                <w:lang w:val="ro-RO"/>
              </w:rPr>
              <w:t>Politici, proceduri, reguli de control intern / audit intern, adoptate prin acte interne a companiei;</w:t>
            </w:r>
          </w:p>
          <w:p w:rsidR="006B2A57" w:rsidRPr="005411AF" w:rsidRDefault="006B2A57" w:rsidP="006B2A57">
            <w:pPr>
              <w:pStyle w:val="a4"/>
              <w:numPr>
                <w:ilvl w:val="0"/>
                <w:numId w:val="9"/>
              </w:numPr>
              <w:spacing w:after="120"/>
              <w:ind w:left="357" w:hanging="357"/>
              <w:rPr>
                <w:rFonts w:asciiTheme="majorHAnsi" w:hAnsiTheme="majorHAnsi" w:cstheme="majorHAnsi"/>
                <w:sz w:val="24"/>
                <w:szCs w:val="24"/>
                <w:lang w:val="ro-RO"/>
              </w:rPr>
            </w:pPr>
            <w:r w:rsidRPr="005411AF">
              <w:rPr>
                <w:rFonts w:asciiTheme="majorHAnsi" w:hAnsiTheme="majorHAnsi" w:cstheme="majorHAnsi"/>
                <w:sz w:val="24"/>
                <w:szCs w:val="24"/>
                <w:lang w:val="ro-RO"/>
              </w:rPr>
              <w:t>Funcție / subdiviziune de audit intern;</w:t>
            </w:r>
          </w:p>
          <w:p w:rsidR="006B2A57" w:rsidRPr="005411AF" w:rsidRDefault="006B2A57" w:rsidP="006B2A57">
            <w:pPr>
              <w:pStyle w:val="a4"/>
              <w:numPr>
                <w:ilvl w:val="0"/>
                <w:numId w:val="9"/>
              </w:numPr>
              <w:spacing w:after="120"/>
              <w:ind w:left="357" w:hanging="357"/>
              <w:rPr>
                <w:rFonts w:asciiTheme="majorHAnsi" w:hAnsiTheme="majorHAnsi" w:cstheme="majorHAnsi"/>
                <w:sz w:val="24"/>
                <w:szCs w:val="24"/>
                <w:lang w:val="ro-RO"/>
              </w:rPr>
            </w:pPr>
            <w:r w:rsidRPr="005411AF">
              <w:rPr>
                <w:rFonts w:asciiTheme="majorHAnsi" w:hAnsiTheme="majorHAnsi" w:cstheme="majorHAnsi"/>
                <w:sz w:val="24"/>
                <w:szCs w:val="24"/>
                <w:lang w:val="ro-RO"/>
              </w:rPr>
              <w:t>Rapoarte de audit interne / externe;</w:t>
            </w:r>
          </w:p>
          <w:p w:rsidR="006B2A57" w:rsidRPr="005411AF" w:rsidRDefault="001969B7" w:rsidP="006B2A57">
            <w:pPr>
              <w:pStyle w:val="a4"/>
              <w:numPr>
                <w:ilvl w:val="0"/>
                <w:numId w:val="9"/>
              </w:numPr>
              <w:spacing w:after="120"/>
              <w:ind w:left="357" w:hanging="357"/>
              <w:rPr>
                <w:rFonts w:asciiTheme="majorHAnsi" w:hAnsiTheme="majorHAnsi" w:cstheme="majorHAnsi"/>
                <w:sz w:val="24"/>
                <w:szCs w:val="24"/>
                <w:lang w:val="ro-RO"/>
              </w:rPr>
            </w:pPr>
            <w:r w:rsidRPr="005411AF">
              <w:rPr>
                <w:rFonts w:asciiTheme="majorHAnsi" w:hAnsiTheme="majorHAnsi" w:cstheme="majorHAnsi"/>
                <w:sz w:val="24"/>
                <w:szCs w:val="24"/>
                <w:lang w:val="ro-RO"/>
              </w:rPr>
              <w:t xml:space="preserve">Proceduri/mecanisme de protejare a bunurilor </w:t>
            </w:r>
            <w:proofErr w:type="spellStart"/>
            <w:r w:rsidRPr="005411AF">
              <w:rPr>
                <w:rFonts w:asciiTheme="majorHAnsi" w:hAnsiTheme="majorHAnsi" w:cstheme="majorHAnsi"/>
                <w:sz w:val="24"/>
                <w:szCs w:val="24"/>
                <w:lang w:val="ro-RO"/>
              </w:rPr>
              <w:t>şi</w:t>
            </w:r>
            <w:proofErr w:type="spellEnd"/>
            <w:r w:rsidRPr="005411AF">
              <w:rPr>
                <w:rFonts w:asciiTheme="majorHAnsi" w:hAnsiTheme="majorHAnsi" w:cstheme="majorHAnsi"/>
                <w:sz w:val="24"/>
                <w:szCs w:val="24"/>
                <w:lang w:val="ro-RO"/>
              </w:rPr>
              <w:t xml:space="preserve"> a </w:t>
            </w:r>
            <w:proofErr w:type="spellStart"/>
            <w:r w:rsidRPr="005411AF">
              <w:rPr>
                <w:rFonts w:asciiTheme="majorHAnsi" w:hAnsiTheme="majorHAnsi" w:cstheme="majorHAnsi"/>
                <w:sz w:val="24"/>
                <w:szCs w:val="24"/>
                <w:lang w:val="ro-RO"/>
              </w:rPr>
              <w:t>informaţiilor</w:t>
            </w:r>
            <w:proofErr w:type="spellEnd"/>
            <w:r w:rsidRPr="005411AF">
              <w:rPr>
                <w:rFonts w:asciiTheme="majorHAnsi" w:hAnsiTheme="majorHAnsi" w:cstheme="majorHAnsi"/>
                <w:sz w:val="24"/>
                <w:szCs w:val="24"/>
                <w:lang w:val="ro-RO"/>
              </w:rPr>
              <w:t xml:space="preserve"> </w:t>
            </w:r>
            <w:proofErr w:type="spellStart"/>
            <w:r w:rsidRPr="005411AF">
              <w:rPr>
                <w:rFonts w:asciiTheme="majorHAnsi" w:hAnsiTheme="majorHAnsi" w:cstheme="majorHAnsi"/>
                <w:sz w:val="24"/>
                <w:szCs w:val="24"/>
                <w:lang w:val="ro-RO"/>
              </w:rPr>
              <w:t>deţinute</w:t>
            </w:r>
            <w:proofErr w:type="spellEnd"/>
            <w:r w:rsidRPr="005411AF">
              <w:rPr>
                <w:rFonts w:asciiTheme="majorHAnsi" w:hAnsiTheme="majorHAnsi" w:cstheme="majorHAnsi"/>
                <w:sz w:val="24"/>
                <w:szCs w:val="24"/>
                <w:lang w:val="ro-RO"/>
              </w:rPr>
              <w:t xml:space="preserve"> de </w:t>
            </w:r>
            <w:proofErr w:type="spellStart"/>
            <w:r w:rsidRPr="005411AF">
              <w:rPr>
                <w:rFonts w:asciiTheme="majorHAnsi" w:hAnsiTheme="majorHAnsi" w:cstheme="majorHAnsi"/>
                <w:sz w:val="24"/>
                <w:szCs w:val="24"/>
                <w:lang w:val="ro-RO"/>
              </w:rPr>
              <w:t>organizaţiile</w:t>
            </w:r>
            <w:proofErr w:type="spellEnd"/>
            <w:r w:rsidRPr="005411AF">
              <w:rPr>
                <w:rFonts w:asciiTheme="majorHAnsi" w:hAnsiTheme="majorHAnsi" w:cstheme="majorHAnsi"/>
                <w:sz w:val="24"/>
                <w:szCs w:val="24"/>
                <w:lang w:val="ro-RO"/>
              </w:rPr>
              <w:t xml:space="preserve"> comerciale.</w:t>
            </w:r>
          </w:p>
        </w:tc>
        <w:tc>
          <w:tcPr>
            <w:tcW w:w="993" w:type="dxa"/>
          </w:tcPr>
          <w:p w:rsidR="006B2A57" w:rsidRPr="005411AF" w:rsidRDefault="005411AF" w:rsidP="006B2A57">
            <w:pPr>
              <w:jc w:val="center"/>
              <w:rPr>
                <w:rFonts w:asciiTheme="majorHAnsi" w:hAnsiTheme="majorHAnsi" w:cstheme="majorHAnsi"/>
                <w:sz w:val="24"/>
                <w:szCs w:val="24"/>
                <w:lang w:val="ro-RO"/>
              </w:rPr>
            </w:pPr>
            <w:r>
              <w:rPr>
                <w:rFonts w:asciiTheme="majorHAnsi" w:hAnsiTheme="majorHAnsi" w:cstheme="majorHAnsi"/>
                <w:sz w:val="24"/>
                <w:szCs w:val="24"/>
                <w:lang w:val="ro-RO"/>
              </w:rPr>
              <w:t>1</w:t>
            </w:r>
          </w:p>
        </w:tc>
      </w:tr>
      <w:tr w:rsidR="006B2A57" w:rsidRPr="005411AF" w:rsidTr="00EA27FB">
        <w:tc>
          <w:tcPr>
            <w:tcW w:w="724" w:type="dxa"/>
          </w:tcPr>
          <w:p w:rsidR="006B2A57" w:rsidRPr="005411AF" w:rsidRDefault="006B2A57" w:rsidP="006B2A57">
            <w:pPr>
              <w:pStyle w:val="a4"/>
              <w:numPr>
                <w:ilvl w:val="0"/>
                <w:numId w:val="1"/>
              </w:numPr>
              <w:rPr>
                <w:rFonts w:asciiTheme="majorHAnsi" w:hAnsiTheme="majorHAnsi" w:cstheme="majorHAnsi"/>
                <w:sz w:val="24"/>
                <w:szCs w:val="24"/>
                <w:lang w:val="ro-RO"/>
              </w:rPr>
            </w:pPr>
          </w:p>
        </w:tc>
        <w:tc>
          <w:tcPr>
            <w:tcW w:w="2390" w:type="dxa"/>
          </w:tcPr>
          <w:p w:rsidR="006B2A57" w:rsidRPr="005411AF" w:rsidRDefault="006B2A57" w:rsidP="006B2A57">
            <w:pPr>
              <w:rPr>
                <w:rFonts w:asciiTheme="majorHAnsi" w:hAnsiTheme="majorHAnsi" w:cstheme="majorHAnsi"/>
                <w:sz w:val="24"/>
                <w:szCs w:val="24"/>
                <w:lang w:val="ro-RO"/>
              </w:rPr>
            </w:pPr>
            <w:r w:rsidRPr="005411AF">
              <w:rPr>
                <w:rFonts w:asciiTheme="majorHAnsi" w:hAnsiTheme="majorHAnsi" w:cstheme="majorHAnsi"/>
                <w:sz w:val="24"/>
                <w:szCs w:val="24"/>
                <w:lang w:val="ro-RO"/>
              </w:rPr>
              <w:t xml:space="preserve">Asigurarea transparenței acționariatului, fondatorilor, </w:t>
            </w:r>
            <w:r w:rsidRPr="005411AF">
              <w:rPr>
                <w:rFonts w:asciiTheme="majorHAnsi" w:hAnsiTheme="majorHAnsi" w:cstheme="majorHAnsi"/>
                <w:sz w:val="24"/>
                <w:szCs w:val="24"/>
                <w:lang w:val="ro-RO"/>
              </w:rPr>
              <w:lastRenderedPageBreak/>
              <w:t xml:space="preserve">administratorilor </w:t>
            </w:r>
            <w:proofErr w:type="spellStart"/>
            <w:r w:rsidRPr="005411AF">
              <w:rPr>
                <w:rFonts w:asciiTheme="majorHAnsi" w:hAnsiTheme="majorHAnsi" w:cstheme="majorHAnsi"/>
                <w:sz w:val="24"/>
                <w:szCs w:val="24"/>
                <w:lang w:val="ro-RO"/>
              </w:rPr>
              <w:t>şi</w:t>
            </w:r>
            <w:proofErr w:type="spellEnd"/>
            <w:r w:rsidRPr="005411AF">
              <w:rPr>
                <w:rFonts w:asciiTheme="majorHAnsi" w:hAnsiTheme="majorHAnsi" w:cstheme="majorHAnsi"/>
                <w:sz w:val="24"/>
                <w:szCs w:val="24"/>
                <w:lang w:val="ro-RO"/>
              </w:rPr>
              <w:t xml:space="preserve"> beneficiarilor efectivi ai organizațiilor comerciale  </w:t>
            </w:r>
          </w:p>
        </w:tc>
        <w:tc>
          <w:tcPr>
            <w:tcW w:w="10489" w:type="dxa"/>
          </w:tcPr>
          <w:p w:rsidR="006B2A57" w:rsidRPr="005411AF" w:rsidRDefault="006B2A57" w:rsidP="006B2A57">
            <w:pPr>
              <w:spacing w:after="120"/>
              <w:rPr>
                <w:rFonts w:asciiTheme="majorHAnsi" w:hAnsiTheme="majorHAnsi" w:cstheme="majorHAnsi"/>
                <w:sz w:val="24"/>
                <w:szCs w:val="24"/>
                <w:lang w:val="ro-RO"/>
              </w:rPr>
            </w:pPr>
            <w:r w:rsidRPr="005411AF">
              <w:rPr>
                <w:rFonts w:asciiTheme="majorHAnsi" w:hAnsiTheme="majorHAnsi" w:cstheme="majorHAnsi"/>
                <w:sz w:val="24"/>
                <w:szCs w:val="24"/>
                <w:lang w:val="ro-RO"/>
              </w:rPr>
              <w:lastRenderedPageBreak/>
              <w:t>Informațiile privind fondatorii / proprietarii / acționarii întreprinderii, procentul acțiunilor / părților sociale pe care le dețin, informațiile privind administratorul și beneficiarul efectiv al companiei pot fi identificate:</w:t>
            </w:r>
          </w:p>
          <w:p w:rsidR="006B2A57" w:rsidRPr="005411AF" w:rsidRDefault="006B2A57" w:rsidP="006B2A57">
            <w:pPr>
              <w:pStyle w:val="a4"/>
              <w:numPr>
                <w:ilvl w:val="0"/>
                <w:numId w:val="12"/>
              </w:numPr>
              <w:spacing w:after="120"/>
              <w:ind w:left="357" w:hanging="357"/>
              <w:rPr>
                <w:rFonts w:asciiTheme="majorHAnsi" w:hAnsiTheme="majorHAnsi" w:cstheme="majorHAnsi"/>
                <w:sz w:val="24"/>
                <w:szCs w:val="24"/>
                <w:lang w:val="ro-RO"/>
              </w:rPr>
            </w:pPr>
            <w:r w:rsidRPr="005411AF">
              <w:rPr>
                <w:rFonts w:asciiTheme="majorHAnsi" w:hAnsiTheme="majorHAnsi" w:cstheme="majorHAnsi"/>
                <w:sz w:val="24"/>
                <w:szCs w:val="24"/>
                <w:lang w:val="ro-RO"/>
              </w:rPr>
              <w:t>pagina web a companiei;</w:t>
            </w:r>
          </w:p>
          <w:p w:rsidR="006B2A57" w:rsidRPr="005411AF" w:rsidRDefault="006B2A57" w:rsidP="006B2A57">
            <w:pPr>
              <w:pStyle w:val="a4"/>
              <w:numPr>
                <w:ilvl w:val="0"/>
                <w:numId w:val="12"/>
              </w:numPr>
              <w:spacing w:after="120"/>
              <w:ind w:left="357" w:hanging="357"/>
              <w:rPr>
                <w:rFonts w:asciiTheme="majorHAnsi" w:hAnsiTheme="majorHAnsi" w:cstheme="majorHAnsi"/>
                <w:sz w:val="24"/>
                <w:szCs w:val="24"/>
                <w:lang w:val="ro-RO"/>
              </w:rPr>
            </w:pPr>
            <w:r w:rsidRPr="005411AF">
              <w:rPr>
                <w:rFonts w:asciiTheme="majorHAnsi" w:hAnsiTheme="majorHAnsi" w:cstheme="majorHAnsi"/>
                <w:sz w:val="24"/>
                <w:szCs w:val="24"/>
                <w:lang w:val="ro-RO"/>
              </w:rPr>
              <w:lastRenderedPageBreak/>
              <w:t>platforme web care publică date guvernamentale deschise (</w:t>
            </w:r>
            <w:hyperlink r:id="rId18" w:history="1">
              <w:r w:rsidRPr="005411AF">
                <w:rPr>
                  <w:rStyle w:val="ab"/>
                  <w:rFonts w:asciiTheme="majorHAnsi" w:hAnsiTheme="majorHAnsi" w:cstheme="majorHAnsi"/>
                  <w:sz w:val="24"/>
                  <w:szCs w:val="24"/>
                  <w:lang w:val="ro-RO"/>
                </w:rPr>
                <w:t>www.idno.md</w:t>
              </w:r>
            </w:hyperlink>
            <w:r w:rsidRPr="005411AF">
              <w:rPr>
                <w:rFonts w:asciiTheme="majorHAnsi" w:hAnsiTheme="majorHAnsi" w:cstheme="majorHAnsi"/>
                <w:sz w:val="24"/>
                <w:szCs w:val="24"/>
                <w:lang w:val="ro-RO"/>
              </w:rPr>
              <w:t xml:space="preserve">, </w:t>
            </w:r>
            <w:hyperlink r:id="rId19" w:history="1">
              <w:r w:rsidRPr="005411AF">
                <w:rPr>
                  <w:rStyle w:val="ab"/>
                  <w:rFonts w:asciiTheme="majorHAnsi" w:hAnsiTheme="majorHAnsi" w:cstheme="majorHAnsi"/>
                  <w:sz w:val="24"/>
                  <w:szCs w:val="24"/>
                  <w:lang w:val="ro-RO"/>
                </w:rPr>
                <w:t>www.companii.md</w:t>
              </w:r>
            </w:hyperlink>
            <w:r w:rsidRPr="005411AF">
              <w:rPr>
                <w:rFonts w:asciiTheme="majorHAnsi" w:hAnsiTheme="majorHAnsi" w:cstheme="majorHAnsi"/>
                <w:sz w:val="24"/>
                <w:szCs w:val="24"/>
                <w:lang w:val="ro-RO"/>
              </w:rPr>
              <w:t>, etc.)</w:t>
            </w:r>
          </w:p>
          <w:p w:rsidR="006B2A57" w:rsidRPr="005411AF" w:rsidRDefault="006B2A57" w:rsidP="006B2A57">
            <w:pPr>
              <w:spacing w:after="120"/>
              <w:jc w:val="both"/>
              <w:rPr>
                <w:rFonts w:asciiTheme="majorHAnsi" w:hAnsiTheme="majorHAnsi" w:cstheme="majorHAnsi"/>
                <w:sz w:val="24"/>
                <w:szCs w:val="24"/>
                <w:lang w:val="ro-RO"/>
              </w:rPr>
            </w:pPr>
          </w:p>
        </w:tc>
        <w:tc>
          <w:tcPr>
            <w:tcW w:w="993" w:type="dxa"/>
          </w:tcPr>
          <w:p w:rsidR="006B2A57" w:rsidRPr="005411AF" w:rsidRDefault="005411AF" w:rsidP="006B2A57">
            <w:pPr>
              <w:jc w:val="center"/>
              <w:rPr>
                <w:rFonts w:asciiTheme="majorHAnsi" w:hAnsiTheme="majorHAnsi" w:cstheme="majorHAnsi"/>
                <w:sz w:val="24"/>
                <w:szCs w:val="24"/>
                <w:lang w:val="ro-RO"/>
              </w:rPr>
            </w:pPr>
            <w:r>
              <w:rPr>
                <w:rFonts w:asciiTheme="majorHAnsi" w:hAnsiTheme="majorHAnsi" w:cstheme="majorHAnsi"/>
                <w:sz w:val="24"/>
                <w:szCs w:val="24"/>
                <w:lang w:val="ro-RO"/>
              </w:rPr>
              <w:lastRenderedPageBreak/>
              <w:t>1</w:t>
            </w:r>
          </w:p>
        </w:tc>
      </w:tr>
      <w:tr w:rsidR="006B2A57" w:rsidRPr="005411AF" w:rsidTr="00EA27FB">
        <w:tc>
          <w:tcPr>
            <w:tcW w:w="724" w:type="dxa"/>
          </w:tcPr>
          <w:p w:rsidR="006B2A57" w:rsidRPr="005411AF" w:rsidRDefault="006B2A57" w:rsidP="006B2A57">
            <w:pPr>
              <w:pStyle w:val="a4"/>
              <w:numPr>
                <w:ilvl w:val="0"/>
                <w:numId w:val="1"/>
              </w:numPr>
              <w:rPr>
                <w:rFonts w:asciiTheme="majorHAnsi" w:hAnsiTheme="majorHAnsi" w:cstheme="majorHAnsi"/>
                <w:sz w:val="24"/>
                <w:szCs w:val="24"/>
                <w:lang w:val="ro-RO"/>
              </w:rPr>
            </w:pPr>
          </w:p>
        </w:tc>
        <w:tc>
          <w:tcPr>
            <w:tcW w:w="2390" w:type="dxa"/>
          </w:tcPr>
          <w:p w:rsidR="006B2A57" w:rsidRPr="005411AF" w:rsidRDefault="006B2A57" w:rsidP="006B2A57">
            <w:pPr>
              <w:rPr>
                <w:rFonts w:asciiTheme="majorHAnsi" w:hAnsiTheme="majorHAnsi" w:cstheme="majorHAnsi"/>
                <w:sz w:val="24"/>
                <w:szCs w:val="24"/>
                <w:lang w:val="ro-RO"/>
              </w:rPr>
            </w:pPr>
            <w:r w:rsidRPr="005411AF">
              <w:rPr>
                <w:rFonts w:asciiTheme="majorHAnsi" w:hAnsiTheme="majorHAnsi" w:cstheme="majorHAnsi"/>
                <w:sz w:val="24"/>
                <w:szCs w:val="24"/>
                <w:lang w:val="ro-RO"/>
              </w:rPr>
              <w:t>Lipsa cazurilor de corupție în întreprindere</w:t>
            </w:r>
          </w:p>
        </w:tc>
        <w:tc>
          <w:tcPr>
            <w:tcW w:w="10489" w:type="dxa"/>
          </w:tcPr>
          <w:p w:rsidR="006B2A57" w:rsidRPr="005411AF" w:rsidRDefault="006B2A57" w:rsidP="006B2A57">
            <w:pPr>
              <w:spacing w:after="120"/>
              <w:rPr>
                <w:rFonts w:asciiTheme="majorHAnsi" w:hAnsiTheme="majorHAnsi" w:cstheme="majorHAnsi"/>
                <w:sz w:val="24"/>
                <w:szCs w:val="24"/>
                <w:lang w:val="ro-RO"/>
              </w:rPr>
            </w:pPr>
            <w:r w:rsidRPr="005411AF">
              <w:rPr>
                <w:rFonts w:asciiTheme="majorHAnsi" w:hAnsiTheme="majorHAnsi" w:cstheme="majorHAnsi"/>
                <w:sz w:val="24"/>
                <w:szCs w:val="24"/>
                <w:lang w:val="ro-RO"/>
              </w:rPr>
              <w:t>Informația va fi prezentată de CNA</w:t>
            </w:r>
          </w:p>
        </w:tc>
        <w:tc>
          <w:tcPr>
            <w:tcW w:w="993" w:type="dxa"/>
          </w:tcPr>
          <w:p w:rsidR="006B2A57" w:rsidRPr="005411AF" w:rsidRDefault="005411AF" w:rsidP="006B2A57">
            <w:pPr>
              <w:jc w:val="center"/>
              <w:rPr>
                <w:rFonts w:asciiTheme="majorHAnsi" w:hAnsiTheme="majorHAnsi" w:cstheme="majorHAnsi"/>
                <w:sz w:val="24"/>
                <w:szCs w:val="24"/>
                <w:lang w:val="ro-RO"/>
              </w:rPr>
            </w:pPr>
            <w:r>
              <w:rPr>
                <w:rFonts w:asciiTheme="majorHAnsi" w:hAnsiTheme="majorHAnsi" w:cstheme="majorHAnsi"/>
                <w:sz w:val="24"/>
                <w:szCs w:val="24"/>
                <w:lang w:val="ro-RO"/>
              </w:rPr>
              <w:t>1</w:t>
            </w:r>
          </w:p>
        </w:tc>
      </w:tr>
    </w:tbl>
    <w:p w:rsidR="002E5E68" w:rsidRPr="005411AF" w:rsidRDefault="0019462E" w:rsidP="00167114">
      <w:pPr>
        <w:spacing w:line="240" w:lineRule="auto"/>
        <w:rPr>
          <w:rFonts w:asciiTheme="majorHAnsi" w:hAnsiTheme="majorHAnsi" w:cstheme="majorHAnsi"/>
          <w:b/>
          <w:bCs/>
          <w:i/>
          <w:iCs/>
          <w:sz w:val="24"/>
          <w:szCs w:val="24"/>
          <w:lang w:val="ro-RO"/>
        </w:rPr>
      </w:pPr>
      <w:r w:rsidRPr="005411AF">
        <w:rPr>
          <w:rFonts w:asciiTheme="majorHAnsi" w:hAnsiTheme="majorHAnsi" w:cstheme="majorHAnsi"/>
          <w:color w:val="FF0000"/>
          <w:sz w:val="24"/>
          <w:szCs w:val="24"/>
          <w:lang w:val="ro-RO"/>
        </w:rPr>
        <w:t xml:space="preserve"> </w:t>
      </w:r>
      <w:r w:rsidR="00F7152F" w:rsidRPr="005411AF">
        <w:rPr>
          <w:rFonts w:asciiTheme="majorHAnsi" w:hAnsiTheme="majorHAnsi" w:cstheme="majorHAnsi"/>
          <w:color w:val="FF0000"/>
          <w:sz w:val="24"/>
          <w:szCs w:val="24"/>
          <w:lang w:val="ro-RO"/>
        </w:rPr>
        <w:t xml:space="preserve"> </w:t>
      </w:r>
    </w:p>
    <w:sectPr w:rsidR="002E5E68" w:rsidRPr="005411AF" w:rsidSect="00B730B6">
      <w:footerReference w:type="default" r:id="rId20"/>
      <w:pgSz w:w="16838" w:h="11906" w:orient="landscape"/>
      <w:pgMar w:top="851"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2886" w:rsidRDefault="00F02886" w:rsidP="00A174BA">
      <w:pPr>
        <w:spacing w:after="0" w:line="240" w:lineRule="auto"/>
      </w:pPr>
      <w:r>
        <w:separator/>
      </w:r>
    </w:p>
  </w:endnote>
  <w:endnote w:type="continuationSeparator" w:id="0">
    <w:p w:rsidR="00F02886" w:rsidRDefault="00F02886" w:rsidP="00A17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490243"/>
      <w:docPartObj>
        <w:docPartGallery w:val="Page Numbers (Bottom of Page)"/>
        <w:docPartUnique/>
      </w:docPartObj>
    </w:sdtPr>
    <w:sdtEndPr/>
    <w:sdtContent>
      <w:p w:rsidR="00A174BA" w:rsidRDefault="00A174BA">
        <w:pPr>
          <w:pStyle w:val="a7"/>
          <w:jc w:val="right"/>
        </w:pPr>
        <w:r>
          <w:fldChar w:fldCharType="begin"/>
        </w:r>
        <w:r>
          <w:instrText>PAGE   \* MERGEFORMAT</w:instrText>
        </w:r>
        <w:r>
          <w:fldChar w:fldCharType="separate"/>
        </w:r>
        <w:r w:rsidR="000B2BF7">
          <w:rPr>
            <w:noProof/>
          </w:rPr>
          <w:t>3</w:t>
        </w:r>
        <w:r>
          <w:fldChar w:fldCharType="end"/>
        </w:r>
      </w:p>
    </w:sdtContent>
  </w:sdt>
  <w:p w:rsidR="00A174BA" w:rsidRDefault="00A174B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2886" w:rsidRDefault="00F02886" w:rsidP="00A174BA">
      <w:pPr>
        <w:spacing w:after="0" w:line="240" w:lineRule="auto"/>
      </w:pPr>
      <w:r>
        <w:separator/>
      </w:r>
    </w:p>
  </w:footnote>
  <w:footnote w:type="continuationSeparator" w:id="0">
    <w:p w:rsidR="00F02886" w:rsidRDefault="00F02886" w:rsidP="00A174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551CE"/>
    <w:multiLevelType w:val="hybridMultilevel"/>
    <w:tmpl w:val="160E661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133F17"/>
    <w:multiLevelType w:val="hybridMultilevel"/>
    <w:tmpl w:val="3796BE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91D53DA"/>
    <w:multiLevelType w:val="hybridMultilevel"/>
    <w:tmpl w:val="4E20757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9454AA2"/>
    <w:multiLevelType w:val="hybridMultilevel"/>
    <w:tmpl w:val="B6A0A92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BDD5A2A"/>
    <w:multiLevelType w:val="hybridMultilevel"/>
    <w:tmpl w:val="3AA09DD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0B81E9F"/>
    <w:multiLevelType w:val="hybridMultilevel"/>
    <w:tmpl w:val="E38E40F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6DE4379"/>
    <w:multiLevelType w:val="hybridMultilevel"/>
    <w:tmpl w:val="983CA2A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2008CD"/>
    <w:multiLevelType w:val="hybridMultilevel"/>
    <w:tmpl w:val="82268B5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76B37F8"/>
    <w:multiLevelType w:val="hybridMultilevel"/>
    <w:tmpl w:val="D0F86FD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8FA7985"/>
    <w:multiLevelType w:val="hybridMultilevel"/>
    <w:tmpl w:val="865CE746"/>
    <w:lvl w:ilvl="0" w:tplc="04190005">
      <w:start w:val="1"/>
      <w:numFmt w:val="bullet"/>
      <w:lvlText w:val=""/>
      <w:lvlJc w:val="left"/>
      <w:pPr>
        <w:ind w:left="840" w:hanging="360"/>
      </w:pPr>
      <w:rPr>
        <w:rFonts w:ascii="Wingdings" w:hAnsi="Wingdings"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0" w15:restartNumberingAfterBreak="0">
    <w:nsid w:val="698726D1"/>
    <w:multiLevelType w:val="hybridMultilevel"/>
    <w:tmpl w:val="F294C312"/>
    <w:lvl w:ilvl="0" w:tplc="04190005">
      <w:start w:val="1"/>
      <w:numFmt w:val="bullet"/>
      <w:lvlText w:val=""/>
      <w:lvlJc w:val="left"/>
      <w:pPr>
        <w:ind w:left="720" w:hanging="360"/>
      </w:pPr>
      <w:rPr>
        <w:rFonts w:ascii="Wingdings" w:hAnsi="Wingdings" w:hint="default"/>
      </w:rPr>
    </w:lvl>
    <w:lvl w:ilvl="1" w:tplc="FE28E048">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CA365DA"/>
    <w:multiLevelType w:val="hybridMultilevel"/>
    <w:tmpl w:val="392A4C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07A4A77"/>
    <w:multiLevelType w:val="hybridMultilevel"/>
    <w:tmpl w:val="D6CCE99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0FA6A1D"/>
    <w:multiLevelType w:val="hybridMultilevel"/>
    <w:tmpl w:val="5BE6EC7C"/>
    <w:lvl w:ilvl="0" w:tplc="04190005">
      <w:start w:val="1"/>
      <w:numFmt w:val="bullet"/>
      <w:lvlText w:val=""/>
      <w:lvlJc w:val="left"/>
      <w:pPr>
        <w:ind w:left="780" w:hanging="360"/>
      </w:pPr>
      <w:rPr>
        <w:rFonts w:ascii="Wingdings" w:hAnsi="Wingdings" w:hint="default"/>
      </w:rPr>
    </w:lvl>
    <w:lvl w:ilvl="1" w:tplc="04190003">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1"/>
  </w:num>
  <w:num w:numId="2">
    <w:abstractNumId w:val="7"/>
  </w:num>
  <w:num w:numId="3">
    <w:abstractNumId w:val="12"/>
  </w:num>
  <w:num w:numId="4">
    <w:abstractNumId w:val="9"/>
  </w:num>
  <w:num w:numId="5">
    <w:abstractNumId w:val="2"/>
  </w:num>
  <w:num w:numId="6">
    <w:abstractNumId w:val="10"/>
  </w:num>
  <w:num w:numId="7">
    <w:abstractNumId w:val="6"/>
  </w:num>
  <w:num w:numId="8">
    <w:abstractNumId w:val="0"/>
  </w:num>
  <w:num w:numId="9">
    <w:abstractNumId w:val="4"/>
  </w:num>
  <w:num w:numId="10">
    <w:abstractNumId w:val="13"/>
  </w:num>
  <w:num w:numId="11">
    <w:abstractNumId w:val="5"/>
  </w:num>
  <w:num w:numId="12">
    <w:abstractNumId w:val="3"/>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114"/>
    <w:rsid w:val="000016BE"/>
    <w:rsid w:val="0003275F"/>
    <w:rsid w:val="00040398"/>
    <w:rsid w:val="000424EA"/>
    <w:rsid w:val="00074488"/>
    <w:rsid w:val="000844C4"/>
    <w:rsid w:val="00086324"/>
    <w:rsid w:val="00094809"/>
    <w:rsid w:val="000B2BF7"/>
    <w:rsid w:val="000B3062"/>
    <w:rsid w:val="000D2EE5"/>
    <w:rsid w:val="000D4BA2"/>
    <w:rsid w:val="000F1A55"/>
    <w:rsid w:val="000F61BE"/>
    <w:rsid w:val="00106077"/>
    <w:rsid w:val="0011114E"/>
    <w:rsid w:val="00140BAD"/>
    <w:rsid w:val="001654A8"/>
    <w:rsid w:val="00167114"/>
    <w:rsid w:val="00171D52"/>
    <w:rsid w:val="00173022"/>
    <w:rsid w:val="001742AE"/>
    <w:rsid w:val="00194140"/>
    <w:rsid w:val="0019462E"/>
    <w:rsid w:val="001969B7"/>
    <w:rsid w:val="001A3518"/>
    <w:rsid w:val="001A3577"/>
    <w:rsid w:val="001A63FD"/>
    <w:rsid w:val="001B1351"/>
    <w:rsid w:val="001D2F28"/>
    <w:rsid w:val="001D42D2"/>
    <w:rsid w:val="001E533C"/>
    <w:rsid w:val="001E6F50"/>
    <w:rsid w:val="001F3D14"/>
    <w:rsid w:val="00211318"/>
    <w:rsid w:val="002130A9"/>
    <w:rsid w:val="002206F5"/>
    <w:rsid w:val="00220D6D"/>
    <w:rsid w:val="00230CF4"/>
    <w:rsid w:val="00240B6E"/>
    <w:rsid w:val="002511BB"/>
    <w:rsid w:val="00252E11"/>
    <w:rsid w:val="00267522"/>
    <w:rsid w:val="00273C79"/>
    <w:rsid w:val="00282C15"/>
    <w:rsid w:val="002869B2"/>
    <w:rsid w:val="00287999"/>
    <w:rsid w:val="0029066F"/>
    <w:rsid w:val="002A7350"/>
    <w:rsid w:val="002C7E17"/>
    <w:rsid w:val="002D61B6"/>
    <w:rsid w:val="002E5E68"/>
    <w:rsid w:val="00302C2C"/>
    <w:rsid w:val="0032691C"/>
    <w:rsid w:val="00344E8F"/>
    <w:rsid w:val="0035324F"/>
    <w:rsid w:val="00376B04"/>
    <w:rsid w:val="00391307"/>
    <w:rsid w:val="00393B50"/>
    <w:rsid w:val="003D7C50"/>
    <w:rsid w:val="003E7033"/>
    <w:rsid w:val="004251BE"/>
    <w:rsid w:val="00452F45"/>
    <w:rsid w:val="0046617F"/>
    <w:rsid w:val="00477926"/>
    <w:rsid w:val="004903DE"/>
    <w:rsid w:val="004A4DF1"/>
    <w:rsid w:val="00507DE9"/>
    <w:rsid w:val="0052591F"/>
    <w:rsid w:val="005411AF"/>
    <w:rsid w:val="0055379E"/>
    <w:rsid w:val="005C3E2D"/>
    <w:rsid w:val="005C677C"/>
    <w:rsid w:val="005D6584"/>
    <w:rsid w:val="005F0195"/>
    <w:rsid w:val="00643B92"/>
    <w:rsid w:val="00644A6D"/>
    <w:rsid w:val="00645475"/>
    <w:rsid w:val="00651FF1"/>
    <w:rsid w:val="00672569"/>
    <w:rsid w:val="00674947"/>
    <w:rsid w:val="006A1BD4"/>
    <w:rsid w:val="006B2A57"/>
    <w:rsid w:val="006D10F9"/>
    <w:rsid w:val="00701DF6"/>
    <w:rsid w:val="00710556"/>
    <w:rsid w:val="00721D21"/>
    <w:rsid w:val="007566E1"/>
    <w:rsid w:val="00762908"/>
    <w:rsid w:val="00771D84"/>
    <w:rsid w:val="007A0DF1"/>
    <w:rsid w:val="007A1B9E"/>
    <w:rsid w:val="007B2EDB"/>
    <w:rsid w:val="007D287C"/>
    <w:rsid w:val="007F1C57"/>
    <w:rsid w:val="0082491C"/>
    <w:rsid w:val="00842A12"/>
    <w:rsid w:val="00856BCE"/>
    <w:rsid w:val="00860CFE"/>
    <w:rsid w:val="008674F2"/>
    <w:rsid w:val="00876E66"/>
    <w:rsid w:val="008845A2"/>
    <w:rsid w:val="008A6434"/>
    <w:rsid w:val="008C4EA9"/>
    <w:rsid w:val="008D173C"/>
    <w:rsid w:val="008E61C5"/>
    <w:rsid w:val="008F22E1"/>
    <w:rsid w:val="00905452"/>
    <w:rsid w:val="00925CC0"/>
    <w:rsid w:val="009303F0"/>
    <w:rsid w:val="00957B90"/>
    <w:rsid w:val="009635F4"/>
    <w:rsid w:val="00971841"/>
    <w:rsid w:val="00981AC8"/>
    <w:rsid w:val="009920C5"/>
    <w:rsid w:val="0099738C"/>
    <w:rsid w:val="009A47E4"/>
    <w:rsid w:val="009B799C"/>
    <w:rsid w:val="009D54BF"/>
    <w:rsid w:val="00A06C89"/>
    <w:rsid w:val="00A174BA"/>
    <w:rsid w:val="00A33943"/>
    <w:rsid w:val="00A53CBC"/>
    <w:rsid w:val="00A606C4"/>
    <w:rsid w:val="00A71D91"/>
    <w:rsid w:val="00A727EB"/>
    <w:rsid w:val="00A86B07"/>
    <w:rsid w:val="00A945B0"/>
    <w:rsid w:val="00A95DBD"/>
    <w:rsid w:val="00AB14F9"/>
    <w:rsid w:val="00AE141A"/>
    <w:rsid w:val="00B12D94"/>
    <w:rsid w:val="00B20F4F"/>
    <w:rsid w:val="00B55619"/>
    <w:rsid w:val="00B730B6"/>
    <w:rsid w:val="00B91B36"/>
    <w:rsid w:val="00B9758D"/>
    <w:rsid w:val="00B97FAC"/>
    <w:rsid w:val="00BD2119"/>
    <w:rsid w:val="00C163C1"/>
    <w:rsid w:val="00C33876"/>
    <w:rsid w:val="00C513BB"/>
    <w:rsid w:val="00C641C8"/>
    <w:rsid w:val="00C9360F"/>
    <w:rsid w:val="00CB17CD"/>
    <w:rsid w:val="00CC119A"/>
    <w:rsid w:val="00CD3A75"/>
    <w:rsid w:val="00CD54C8"/>
    <w:rsid w:val="00CE2A99"/>
    <w:rsid w:val="00CF6557"/>
    <w:rsid w:val="00D23ECF"/>
    <w:rsid w:val="00D64461"/>
    <w:rsid w:val="00D92174"/>
    <w:rsid w:val="00DC4208"/>
    <w:rsid w:val="00DE19AA"/>
    <w:rsid w:val="00DF41E0"/>
    <w:rsid w:val="00DF43EB"/>
    <w:rsid w:val="00E630DD"/>
    <w:rsid w:val="00E84A64"/>
    <w:rsid w:val="00EA27FB"/>
    <w:rsid w:val="00ED351E"/>
    <w:rsid w:val="00ED52DD"/>
    <w:rsid w:val="00F02886"/>
    <w:rsid w:val="00F2512F"/>
    <w:rsid w:val="00F523D0"/>
    <w:rsid w:val="00F66AF3"/>
    <w:rsid w:val="00F7152F"/>
    <w:rsid w:val="00F71C9B"/>
    <w:rsid w:val="00F73CA1"/>
    <w:rsid w:val="00FA1554"/>
    <w:rsid w:val="00FB13A9"/>
    <w:rsid w:val="00FB5D91"/>
    <w:rsid w:val="00FD5938"/>
    <w:rsid w:val="00FD74F8"/>
    <w:rsid w:val="00FE0385"/>
    <w:rsid w:val="00FE1B3A"/>
    <w:rsid w:val="00FE1D1F"/>
    <w:rsid w:val="00FE236F"/>
    <w:rsid w:val="00FF5F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47900"/>
  <w15:chartTrackingRefBased/>
  <w15:docId w15:val="{6D519902-AA52-488F-89DE-97B87C864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7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67114"/>
    <w:pPr>
      <w:ind w:left="720"/>
      <w:contextualSpacing/>
    </w:pPr>
  </w:style>
  <w:style w:type="paragraph" w:styleId="a5">
    <w:name w:val="header"/>
    <w:basedOn w:val="a"/>
    <w:link w:val="a6"/>
    <w:uiPriority w:val="99"/>
    <w:unhideWhenUsed/>
    <w:rsid w:val="00A174B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174BA"/>
  </w:style>
  <w:style w:type="paragraph" w:styleId="a7">
    <w:name w:val="footer"/>
    <w:basedOn w:val="a"/>
    <w:link w:val="a8"/>
    <w:uiPriority w:val="99"/>
    <w:unhideWhenUsed/>
    <w:rsid w:val="00A174B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174BA"/>
  </w:style>
  <w:style w:type="paragraph" w:styleId="a9">
    <w:name w:val="Balloon Text"/>
    <w:basedOn w:val="a"/>
    <w:link w:val="aa"/>
    <w:uiPriority w:val="99"/>
    <w:semiHidden/>
    <w:unhideWhenUsed/>
    <w:rsid w:val="009303F0"/>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9303F0"/>
    <w:rPr>
      <w:rFonts w:ascii="Segoe UI" w:hAnsi="Segoe UI" w:cs="Segoe UI"/>
      <w:sz w:val="18"/>
      <w:szCs w:val="18"/>
    </w:rPr>
  </w:style>
  <w:style w:type="character" w:styleId="ab">
    <w:name w:val="Hyperlink"/>
    <w:basedOn w:val="a0"/>
    <w:uiPriority w:val="99"/>
    <w:unhideWhenUsed/>
    <w:rsid w:val="000016BE"/>
    <w:rPr>
      <w:color w:val="0563C1" w:themeColor="hyperlink"/>
      <w:u w:val="single"/>
    </w:rPr>
  </w:style>
  <w:style w:type="character" w:customStyle="1" w:styleId="MeniuneNerezolvat1">
    <w:name w:val="Mențiune Nerezolvat1"/>
    <w:basedOn w:val="a0"/>
    <w:uiPriority w:val="99"/>
    <w:semiHidden/>
    <w:unhideWhenUsed/>
    <w:rsid w:val="000016BE"/>
    <w:rPr>
      <w:color w:val="605E5C"/>
      <w:shd w:val="clear" w:color="auto" w:fill="E1DFDD"/>
    </w:rPr>
  </w:style>
  <w:style w:type="character" w:styleId="ac">
    <w:name w:val="Emphasis"/>
    <w:basedOn w:val="a0"/>
    <w:uiPriority w:val="20"/>
    <w:qFormat/>
    <w:rsid w:val="0099738C"/>
    <w:rPr>
      <w:i/>
      <w:iCs/>
    </w:rPr>
  </w:style>
  <w:style w:type="character" w:styleId="ad">
    <w:name w:val="Unresolved Mention"/>
    <w:basedOn w:val="a0"/>
    <w:uiPriority w:val="99"/>
    <w:semiHidden/>
    <w:unhideWhenUsed/>
    <w:rsid w:val="004251BE"/>
    <w:rPr>
      <w:color w:val="605E5C"/>
      <w:shd w:val="clear" w:color="auto" w:fill="E1DFDD"/>
    </w:rPr>
  </w:style>
  <w:style w:type="character" w:styleId="ae">
    <w:name w:val="FollowedHyperlink"/>
    <w:basedOn w:val="a0"/>
    <w:uiPriority w:val="99"/>
    <w:semiHidden/>
    <w:unhideWhenUsed/>
    <w:rsid w:val="004251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919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na.md/public/publications/184975_md_model_de_cod_de.pdf" TargetMode="External"/><Relationship Id="rId13" Type="http://schemas.openxmlformats.org/officeDocument/2006/relationships/hyperlink" Target="http://cdn.wsp-pb.com/labd6q/gifts-hospitality-protocol-cadouri-ospitalitate.pdf" TargetMode="External"/><Relationship Id="rId18" Type="http://schemas.openxmlformats.org/officeDocument/2006/relationships/hyperlink" Target="http://www.idno.md"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amcham.ro/download?file=mediaPool/Ghid%20privind%20conflictele%20de%20interese%202018_01311202.pdf" TargetMode="External"/><Relationship Id="rId17" Type="http://schemas.openxmlformats.org/officeDocument/2006/relationships/hyperlink" Target="https://ansc.md/node/661" TargetMode="External"/><Relationship Id="rId2" Type="http://schemas.openxmlformats.org/officeDocument/2006/relationships/numbering" Target="numbering.xml"/><Relationship Id="rId16" Type="http://schemas.openxmlformats.org/officeDocument/2006/relationships/hyperlink" Target="https://tender.gov.md/ro/lista-de-interdicti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md/UserFiles/Image/RO/anexa%201%20LP%20LP%20Nr_%20122%20din%2012_07_2018_ro.doc" TargetMode="External"/><Relationship Id="rId5" Type="http://schemas.openxmlformats.org/officeDocument/2006/relationships/webSettings" Target="webSettings.xml"/><Relationship Id="rId15" Type="http://schemas.openxmlformats.org/officeDocument/2006/relationships/hyperlink" Target="https://www.ppdi.com/about/-/media/D2FFCC2379B645D5B68040A8DDC6AD1F.ashx" TargetMode="External"/><Relationship Id="rId10" Type="http://schemas.openxmlformats.org/officeDocument/2006/relationships/hyperlink" Target="https://www.legis.md/UserFiles/Image/RO/anexa%203%20LP%20LP%20Nr_%20122%20din%2012_07_2018_ro.doc" TargetMode="External"/><Relationship Id="rId19" Type="http://schemas.openxmlformats.org/officeDocument/2006/relationships/hyperlink" Target="http://www.companii.md" TargetMode="External"/><Relationship Id="rId4" Type="http://schemas.openxmlformats.org/officeDocument/2006/relationships/settings" Target="settings.xml"/><Relationship Id="rId9" Type="http://schemas.openxmlformats.org/officeDocument/2006/relationships/hyperlink" Target="https://www.legis.md/cautare/getResults?doc_id=105486&amp;lang=ro" TargetMode="External"/><Relationship Id="rId14" Type="http://schemas.openxmlformats.org/officeDocument/2006/relationships/hyperlink" Target="http://www.standard.md/libview.php?l=ro&amp;idc=198&amp;id=2641&amp;t=/Resurse-media/Noutati-si-evenimente/SM-ISO-370012016-Sisteme-de-management-anticoruptie-Cerinte-i-recomandari-de-implementare/"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F18C2-9AAA-4772-86EB-ADB492DC6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1837</Words>
  <Characters>10477</Characters>
  <Application>Microsoft Office Word</Application>
  <DocSecurity>0</DocSecurity>
  <Lines>87</Lines>
  <Paragraphs>24</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Mostovei</dc:creator>
  <cp:keywords/>
  <dc:description/>
  <cp:lastModifiedBy>Natalia Cheptea</cp:lastModifiedBy>
  <cp:revision>6</cp:revision>
  <cp:lastPrinted>2021-01-27T11:44:00Z</cp:lastPrinted>
  <dcterms:created xsi:type="dcterms:W3CDTF">2021-01-21T06:34:00Z</dcterms:created>
  <dcterms:modified xsi:type="dcterms:W3CDTF">2021-01-27T11:46:00Z</dcterms:modified>
</cp:coreProperties>
</file>