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7F7" w:rsidRPr="00D70DD7" w:rsidRDefault="00AA47F7" w:rsidP="001E7C5F">
      <w:pPr>
        <w:rPr>
          <w:b/>
          <w:sz w:val="25"/>
          <w:szCs w:val="25"/>
          <w:lang w:val="ro-RO" w:eastAsia="en-US"/>
        </w:rPr>
      </w:pPr>
      <w:r w:rsidRPr="00D70DD7">
        <w:rPr>
          <w:rFonts w:ascii="Calibri" w:eastAsia="Calibri" w:hAnsi="Calibri"/>
          <w:noProof/>
          <w:sz w:val="22"/>
          <w:szCs w:val="22"/>
          <w:lang w:val="ro-MD" w:eastAsia="en-US"/>
        </w:rPr>
        <w:t xml:space="preserve">                                                      </w:t>
      </w:r>
    </w:p>
    <w:p w:rsidR="00AA47F7" w:rsidRPr="00EF1239" w:rsidRDefault="00AA47F7" w:rsidP="00AA47F7">
      <w:pPr>
        <w:jc w:val="center"/>
        <w:outlineLvl w:val="0"/>
        <w:rPr>
          <w:b/>
          <w:sz w:val="28"/>
          <w:szCs w:val="28"/>
          <w:lang w:val="ro-RO" w:eastAsia="en-US"/>
        </w:rPr>
      </w:pPr>
      <w:r w:rsidRPr="00EF1239">
        <w:rPr>
          <w:b/>
          <w:sz w:val="28"/>
          <w:szCs w:val="28"/>
          <w:lang w:val="ro-RO" w:eastAsia="en-US"/>
        </w:rPr>
        <w:t xml:space="preserve">Programul </w:t>
      </w:r>
    </w:p>
    <w:p w:rsidR="00AA47F7" w:rsidRPr="00D70DD7" w:rsidRDefault="00AA47F7" w:rsidP="00AA47F7">
      <w:pPr>
        <w:jc w:val="center"/>
        <w:outlineLvl w:val="0"/>
        <w:rPr>
          <w:b/>
          <w:sz w:val="25"/>
          <w:szCs w:val="25"/>
          <w:lang w:val="ro-RO" w:eastAsia="en-US"/>
        </w:rPr>
      </w:pPr>
    </w:p>
    <w:p w:rsidR="00AA47F7" w:rsidRPr="00D70DD7" w:rsidRDefault="00AA47F7" w:rsidP="00AA47F7">
      <w:pPr>
        <w:overflowPunct w:val="0"/>
        <w:autoSpaceDE w:val="0"/>
        <w:autoSpaceDN w:val="0"/>
        <w:adjustRightInd w:val="0"/>
        <w:textAlignment w:val="baseline"/>
        <w:rPr>
          <w:b/>
          <w:bCs/>
          <w:sz w:val="28"/>
          <w:szCs w:val="28"/>
          <w:lang w:val="ro-MD" w:eastAsia="en-US"/>
        </w:rPr>
      </w:pPr>
      <w:r w:rsidRPr="00D70DD7">
        <w:rPr>
          <w:b/>
          <w:sz w:val="28"/>
          <w:szCs w:val="28"/>
          <w:lang w:val="ro-RO" w:eastAsia="en-US"/>
        </w:rPr>
        <w:t xml:space="preserve">Atelierului de lucru cu genericul „Crearea avantajului concurențial: </w:t>
      </w:r>
      <w:r w:rsidRPr="00D70DD7">
        <w:rPr>
          <w:b/>
          <w:bCs/>
          <w:sz w:val="28"/>
          <w:szCs w:val="28"/>
          <w:lang w:val="ro-MD" w:eastAsia="en-US"/>
        </w:rPr>
        <w:t>ce trebuie să cunoaștem despre brand, ambalaj sau produs inovativ pentru a ne promova pe piață și cum ne apărăm de concurenți”</w:t>
      </w:r>
    </w:p>
    <w:p w:rsidR="00AA47F7" w:rsidRPr="00D70DD7" w:rsidRDefault="00FB5088" w:rsidP="00FB5088">
      <w:pPr>
        <w:tabs>
          <w:tab w:val="left" w:pos="3405"/>
        </w:tabs>
        <w:overflowPunct w:val="0"/>
        <w:autoSpaceDE w:val="0"/>
        <w:autoSpaceDN w:val="0"/>
        <w:adjustRightInd w:val="0"/>
        <w:textAlignment w:val="baseline"/>
        <w:rPr>
          <w:b/>
          <w:sz w:val="25"/>
          <w:szCs w:val="25"/>
          <w:lang w:val="ro-RO" w:eastAsia="en-US"/>
        </w:rPr>
      </w:pPr>
      <w:r>
        <w:rPr>
          <w:b/>
          <w:sz w:val="25"/>
          <w:szCs w:val="25"/>
          <w:lang w:val="ro-RO" w:eastAsia="en-US"/>
        </w:rPr>
        <w:tab/>
      </w:r>
    </w:p>
    <w:p w:rsidR="00AA47F7" w:rsidRPr="00D70DD7" w:rsidRDefault="00AA47F7" w:rsidP="00AA47F7">
      <w:pPr>
        <w:jc w:val="center"/>
        <w:outlineLvl w:val="0"/>
        <w:rPr>
          <w:iCs/>
          <w:sz w:val="28"/>
          <w:szCs w:val="28"/>
          <w:lang w:val="ro-MD" w:eastAsia="en-US"/>
        </w:rPr>
      </w:pPr>
      <w:r w:rsidRPr="00D70DD7">
        <w:rPr>
          <w:b/>
          <w:i/>
          <w:sz w:val="28"/>
          <w:szCs w:val="28"/>
          <w:lang w:val="ro-RO"/>
        </w:rPr>
        <w:t xml:space="preserve"> </w:t>
      </w:r>
      <w:r w:rsidRPr="00D70DD7">
        <w:rPr>
          <w:iCs/>
          <w:sz w:val="28"/>
          <w:szCs w:val="28"/>
          <w:lang w:val="ro-MD" w:eastAsia="en-US"/>
        </w:rPr>
        <w:t xml:space="preserve">organizat la data de 31ianuarie 2019, Pavilionul central, CIE Moldexpo, </w:t>
      </w:r>
    </w:p>
    <w:p w:rsidR="00AA47F7" w:rsidRPr="00D70DD7" w:rsidRDefault="00AA47F7" w:rsidP="00AA47F7">
      <w:pPr>
        <w:jc w:val="center"/>
        <w:outlineLvl w:val="0"/>
        <w:rPr>
          <w:b/>
          <w:sz w:val="28"/>
          <w:szCs w:val="28"/>
          <w:lang w:val="ro-RO" w:eastAsia="en-US"/>
        </w:rPr>
      </w:pPr>
      <w:r w:rsidRPr="00D70DD7">
        <w:rPr>
          <w:iCs/>
          <w:sz w:val="28"/>
          <w:szCs w:val="28"/>
          <w:lang w:val="ro-MD" w:eastAsia="en-US"/>
        </w:rPr>
        <w:t xml:space="preserve">în cadrul Expoziției naționale </w:t>
      </w:r>
      <w:r w:rsidRPr="00D70DD7">
        <w:rPr>
          <w:sz w:val="28"/>
          <w:szCs w:val="28"/>
          <w:lang w:val="ro-RO" w:eastAsia="en-US"/>
        </w:rPr>
        <w:t>„Fabricat în Moldova”</w:t>
      </w:r>
    </w:p>
    <w:p w:rsidR="00AA47F7" w:rsidRPr="00D70DD7" w:rsidRDefault="00AA47F7" w:rsidP="00AA47F7">
      <w:pPr>
        <w:jc w:val="both"/>
        <w:rPr>
          <w:b/>
          <w:sz w:val="28"/>
          <w:szCs w:val="28"/>
          <w:lang w:val="ro-RO" w:eastAsia="en-US"/>
        </w:rPr>
      </w:pPr>
    </w:p>
    <w:p w:rsidR="00AA47F7" w:rsidRPr="00D70DD7" w:rsidRDefault="00AA47F7" w:rsidP="00AA47F7">
      <w:pPr>
        <w:ind w:left="-392" w:firstLine="392"/>
        <w:jc w:val="both"/>
        <w:rPr>
          <w:b/>
          <w:sz w:val="28"/>
          <w:szCs w:val="28"/>
          <w:lang w:val="ro-RO" w:eastAsia="en-US"/>
        </w:rPr>
      </w:pPr>
      <w:r w:rsidRPr="00D70DD7">
        <w:rPr>
          <w:b/>
          <w:sz w:val="28"/>
          <w:szCs w:val="28"/>
          <w:lang w:val="ro-RO" w:eastAsia="en-US"/>
        </w:rPr>
        <w:t>Organizator:</w:t>
      </w:r>
    </w:p>
    <w:p w:rsidR="00AA47F7" w:rsidRPr="00D70DD7" w:rsidRDefault="00AA47F7" w:rsidP="00AA47F7">
      <w:pPr>
        <w:jc w:val="both"/>
        <w:rPr>
          <w:sz w:val="28"/>
          <w:szCs w:val="28"/>
          <w:lang w:val="ro-RO" w:eastAsia="en-US"/>
        </w:rPr>
      </w:pPr>
      <w:r w:rsidRPr="00D70DD7">
        <w:rPr>
          <w:sz w:val="28"/>
          <w:szCs w:val="28"/>
          <w:lang w:val="ro-RO" w:eastAsia="en-US"/>
        </w:rPr>
        <w:t xml:space="preserve">Agenţia de Stat pentru Proprietatea Intelectuală a Republicii Moldova (AGEPI). </w:t>
      </w:r>
    </w:p>
    <w:p w:rsidR="00AA47F7" w:rsidRPr="00D70DD7" w:rsidRDefault="00AA47F7" w:rsidP="00AA47F7">
      <w:pPr>
        <w:rPr>
          <w:b/>
          <w:bCs/>
          <w:sz w:val="28"/>
          <w:szCs w:val="28"/>
          <w:lang w:val="ro-RO" w:eastAsia="en-US"/>
        </w:rPr>
      </w:pPr>
    </w:p>
    <w:p w:rsidR="00AA47F7" w:rsidRPr="00D70DD7" w:rsidRDefault="00AA47F7" w:rsidP="00AA47F7">
      <w:pPr>
        <w:rPr>
          <w:b/>
          <w:bCs/>
          <w:sz w:val="28"/>
          <w:szCs w:val="28"/>
          <w:lang w:val="ro-RO" w:eastAsia="en-US"/>
        </w:rPr>
      </w:pPr>
      <w:r w:rsidRPr="00D70DD7">
        <w:rPr>
          <w:b/>
          <w:bCs/>
          <w:sz w:val="28"/>
          <w:szCs w:val="28"/>
          <w:lang w:val="ro-RO" w:eastAsia="en-US"/>
        </w:rPr>
        <w:t xml:space="preserve">Invitaţi: </w:t>
      </w:r>
    </w:p>
    <w:p w:rsidR="00AA47F7" w:rsidRPr="00D70DD7" w:rsidRDefault="00AA47F7" w:rsidP="00AA47F7">
      <w:pPr>
        <w:tabs>
          <w:tab w:val="num" w:pos="420"/>
        </w:tabs>
        <w:spacing w:after="120"/>
        <w:ind w:left="60"/>
        <w:rPr>
          <w:sz w:val="28"/>
          <w:szCs w:val="28"/>
          <w:lang w:val="ro-RO" w:eastAsia="en-US"/>
        </w:rPr>
      </w:pPr>
      <w:r w:rsidRPr="00D70DD7">
        <w:rPr>
          <w:sz w:val="28"/>
          <w:szCs w:val="28"/>
          <w:lang w:val="ro-RO" w:eastAsia="en-US"/>
        </w:rPr>
        <w:t>Reprezentanții întreprinderilor mici si mijlocii din diverse sectoare ale economie naționale, atât din centru, cât si din teritoriu, inclusiv participante la expoziție, specialiști din cadrul AGEPI, Camerei de Comerț și Industrie</w:t>
      </w:r>
      <w:r w:rsidR="001E7C5F">
        <w:rPr>
          <w:sz w:val="28"/>
          <w:szCs w:val="28"/>
          <w:lang w:val="ro-RO" w:eastAsia="en-US"/>
        </w:rPr>
        <w:t>, Consiliul Concurenței</w:t>
      </w:r>
      <w:r w:rsidRPr="00D70DD7">
        <w:rPr>
          <w:sz w:val="28"/>
          <w:szCs w:val="28"/>
          <w:lang w:val="ro-RO" w:eastAsia="en-US"/>
        </w:rPr>
        <w:t xml:space="preserve">. </w:t>
      </w:r>
    </w:p>
    <w:p w:rsidR="00AA47F7" w:rsidRPr="00D70DD7" w:rsidRDefault="00AA47F7" w:rsidP="00AA47F7">
      <w:pPr>
        <w:jc w:val="both"/>
        <w:rPr>
          <w:b/>
          <w:sz w:val="28"/>
          <w:szCs w:val="28"/>
          <w:lang w:val="ro-RO" w:eastAsia="en-US"/>
        </w:rPr>
      </w:pPr>
      <w:r w:rsidRPr="00D70DD7">
        <w:rPr>
          <w:b/>
          <w:sz w:val="28"/>
          <w:szCs w:val="28"/>
          <w:lang w:val="ro-RO" w:eastAsia="en-US"/>
        </w:rPr>
        <w:t xml:space="preserve">Localul: </w:t>
      </w:r>
      <w:r w:rsidRPr="00D70DD7">
        <w:rPr>
          <w:sz w:val="28"/>
          <w:szCs w:val="28"/>
          <w:lang w:val="ro-RO" w:eastAsia="en-US"/>
        </w:rPr>
        <w:t>Sala de conferinţe a C.I.E. „Moldexpo” S.A., Pavilionul central</w:t>
      </w:r>
    </w:p>
    <w:p w:rsidR="00AA47F7" w:rsidRPr="00D70DD7" w:rsidRDefault="00AA47F7" w:rsidP="00AA47F7">
      <w:pPr>
        <w:jc w:val="center"/>
        <w:outlineLvl w:val="0"/>
        <w:rPr>
          <w:b/>
          <w:sz w:val="28"/>
          <w:szCs w:val="28"/>
          <w:lang w:val="pt-BR" w:eastAsia="en-US"/>
        </w:rPr>
      </w:pPr>
    </w:p>
    <w:p w:rsidR="00AA47F7" w:rsidRPr="00D70DD7" w:rsidRDefault="00AA47F7" w:rsidP="00AA47F7">
      <w:pPr>
        <w:jc w:val="center"/>
        <w:outlineLvl w:val="0"/>
        <w:rPr>
          <w:b/>
          <w:sz w:val="28"/>
          <w:szCs w:val="28"/>
          <w:lang w:val="pt-BR" w:eastAsia="en-US"/>
        </w:rPr>
      </w:pPr>
      <w:r w:rsidRPr="00D70DD7">
        <w:rPr>
          <w:b/>
          <w:sz w:val="28"/>
          <w:szCs w:val="28"/>
          <w:lang w:val="pt-BR" w:eastAsia="en-US"/>
        </w:rPr>
        <w:t>Agenda</w:t>
      </w:r>
    </w:p>
    <w:p w:rsidR="00AA47F7" w:rsidRPr="00D70DD7" w:rsidRDefault="00AA47F7" w:rsidP="00AA47F7">
      <w:pPr>
        <w:jc w:val="center"/>
        <w:outlineLvl w:val="0"/>
        <w:rPr>
          <w:b/>
          <w:sz w:val="28"/>
          <w:szCs w:val="28"/>
          <w:lang w:val="pt-BR" w:eastAsia="en-US"/>
        </w:rPr>
      </w:pPr>
    </w:p>
    <w:tbl>
      <w:tblPr>
        <w:tblW w:w="9828" w:type="dxa"/>
        <w:tblInd w:w="108" w:type="dxa"/>
        <w:tblLook w:val="01E0" w:firstRow="1" w:lastRow="1" w:firstColumn="1" w:lastColumn="1" w:noHBand="0" w:noVBand="0"/>
      </w:tblPr>
      <w:tblGrid>
        <w:gridCol w:w="1668"/>
        <w:gridCol w:w="8160"/>
      </w:tblGrid>
      <w:tr w:rsidR="00AA47F7" w:rsidRPr="00E87CD9" w:rsidTr="00837644">
        <w:tc>
          <w:tcPr>
            <w:tcW w:w="1668" w:type="dxa"/>
            <w:shd w:val="clear" w:color="auto" w:fill="CCC0D9"/>
            <w:hideMark/>
          </w:tcPr>
          <w:p w:rsidR="00AA47F7" w:rsidRPr="00D70DD7" w:rsidRDefault="00995F16" w:rsidP="00A16100">
            <w:pPr>
              <w:overflowPunct w:val="0"/>
              <w:autoSpaceDE w:val="0"/>
              <w:autoSpaceDN w:val="0"/>
              <w:adjustRightInd w:val="0"/>
              <w:textAlignment w:val="baseline"/>
              <w:rPr>
                <w:b/>
                <w:sz w:val="28"/>
                <w:szCs w:val="28"/>
                <w:lang w:val="pt-BR" w:eastAsia="en-US"/>
              </w:rPr>
            </w:pPr>
            <w:r>
              <w:rPr>
                <w:b/>
                <w:sz w:val="28"/>
                <w:szCs w:val="28"/>
                <w:lang w:val="pt-BR" w:eastAsia="en-US"/>
              </w:rPr>
              <w:t>09.30-10.00</w:t>
            </w:r>
          </w:p>
          <w:p w:rsidR="00AA47F7" w:rsidRPr="00D70DD7" w:rsidRDefault="00AA47F7" w:rsidP="00A16100">
            <w:pPr>
              <w:overflowPunct w:val="0"/>
              <w:autoSpaceDE w:val="0"/>
              <w:autoSpaceDN w:val="0"/>
              <w:adjustRightInd w:val="0"/>
              <w:textAlignment w:val="baseline"/>
              <w:rPr>
                <w:b/>
                <w:sz w:val="28"/>
                <w:szCs w:val="28"/>
                <w:lang w:val="ro-RO" w:eastAsia="en-US"/>
              </w:rPr>
            </w:pPr>
          </w:p>
        </w:tc>
        <w:tc>
          <w:tcPr>
            <w:tcW w:w="8160" w:type="dxa"/>
            <w:shd w:val="clear" w:color="auto" w:fill="CCC0D9"/>
            <w:hideMark/>
          </w:tcPr>
          <w:p w:rsidR="00AA47F7" w:rsidRPr="00D70DD7" w:rsidRDefault="00AA47F7" w:rsidP="00A16100">
            <w:pPr>
              <w:overflowPunct w:val="0"/>
              <w:autoSpaceDE w:val="0"/>
              <w:autoSpaceDN w:val="0"/>
              <w:adjustRightInd w:val="0"/>
              <w:textAlignment w:val="baseline"/>
              <w:rPr>
                <w:b/>
                <w:sz w:val="28"/>
                <w:szCs w:val="28"/>
                <w:lang w:val="ro-RO" w:eastAsia="en-US"/>
              </w:rPr>
            </w:pPr>
            <w:r w:rsidRPr="00D70DD7">
              <w:rPr>
                <w:b/>
                <w:sz w:val="28"/>
                <w:szCs w:val="28"/>
                <w:lang w:val="ro-RO" w:eastAsia="en-US"/>
              </w:rPr>
              <w:t>Înregistrarea participanților</w:t>
            </w:r>
          </w:p>
          <w:p w:rsidR="00AA47F7" w:rsidRPr="00D70DD7" w:rsidRDefault="00AA47F7" w:rsidP="00A16100">
            <w:pPr>
              <w:overflowPunct w:val="0"/>
              <w:autoSpaceDE w:val="0"/>
              <w:autoSpaceDN w:val="0"/>
              <w:adjustRightInd w:val="0"/>
              <w:textAlignment w:val="baseline"/>
              <w:rPr>
                <w:sz w:val="28"/>
                <w:szCs w:val="28"/>
                <w:lang w:val="ro-RO" w:eastAsia="en-US"/>
              </w:rPr>
            </w:pPr>
          </w:p>
        </w:tc>
      </w:tr>
      <w:tr w:rsidR="00AA47F7" w:rsidRPr="001E7C5F" w:rsidTr="00837644">
        <w:tc>
          <w:tcPr>
            <w:tcW w:w="1668" w:type="dxa"/>
          </w:tcPr>
          <w:p w:rsidR="00AA47F7" w:rsidRPr="00D70DD7" w:rsidRDefault="00995F16" w:rsidP="00A16100">
            <w:pPr>
              <w:overflowPunct w:val="0"/>
              <w:autoSpaceDE w:val="0"/>
              <w:autoSpaceDN w:val="0"/>
              <w:adjustRightInd w:val="0"/>
              <w:textAlignment w:val="baseline"/>
              <w:rPr>
                <w:b/>
                <w:sz w:val="28"/>
                <w:szCs w:val="28"/>
                <w:lang w:val="pt-BR" w:eastAsia="en-US"/>
              </w:rPr>
            </w:pPr>
            <w:r>
              <w:rPr>
                <w:b/>
                <w:sz w:val="28"/>
                <w:szCs w:val="28"/>
                <w:lang w:val="pt-BR" w:eastAsia="en-US"/>
              </w:rPr>
              <w:t>10.00–10.10</w:t>
            </w:r>
          </w:p>
        </w:tc>
        <w:tc>
          <w:tcPr>
            <w:tcW w:w="8160" w:type="dxa"/>
          </w:tcPr>
          <w:p w:rsidR="00AA47F7" w:rsidRPr="00D70DD7" w:rsidRDefault="00AA47F7" w:rsidP="00A16100">
            <w:pPr>
              <w:overflowPunct w:val="0"/>
              <w:autoSpaceDE w:val="0"/>
              <w:autoSpaceDN w:val="0"/>
              <w:adjustRightInd w:val="0"/>
              <w:textAlignment w:val="baseline"/>
              <w:rPr>
                <w:b/>
                <w:sz w:val="28"/>
                <w:szCs w:val="28"/>
                <w:lang w:val="ro-RO" w:eastAsia="en-US"/>
              </w:rPr>
            </w:pPr>
            <w:r w:rsidRPr="00D70DD7">
              <w:rPr>
                <w:b/>
                <w:sz w:val="28"/>
                <w:szCs w:val="28"/>
                <w:lang w:val="ro-RO" w:eastAsia="en-US"/>
              </w:rPr>
              <w:t xml:space="preserve">Deschiderea lucrărilor. </w:t>
            </w:r>
          </w:p>
          <w:p w:rsidR="00AA47F7" w:rsidRPr="00D70DD7" w:rsidRDefault="00AA47F7" w:rsidP="00A16100">
            <w:pPr>
              <w:overflowPunct w:val="0"/>
              <w:autoSpaceDE w:val="0"/>
              <w:autoSpaceDN w:val="0"/>
              <w:adjustRightInd w:val="0"/>
              <w:textAlignment w:val="baseline"/>
              <w:rPr>
                <w:b/>
                <w:sz w:val="28"/>
                <w:szCs w:val="28"/>
                <w:lang w:val="ro-RO" w:eastAsia="en-US"/>
              </w:rPr>
            </w:pPr>
            <w:r w:rsidRPr="00D70DD7">
              <w:rPr>
                <w:b/>
                <w:sz w:val="28"/>
                <w:szCs w:val="28"/>
                <w:lang w:val="ro-RO" w:eastAsia="en-US"/>
              </w:rPr>
              <w:t>Cuvânt de salut:</w:t>
            </w:r>
            <w:r w:rsidRPr="00D70DD7">
              <w:rPr>
                <w:sz w:val="28"/>
                <w:szCs w:val="28"/>
                <w:lang w:val="ro-RO" w:eastAsia="en-US"/>
              </w:rPr>
              <w:t xml:space="preserve"> Reprezentantul AGEPI</w:t>
            </w:r>
          </w:p>
        </w:tc>
      </w:tr>
      <w:tr w:rsidR="00AA47F7" w:rsidRPr="001E7C5F" w:rsidTr="00837644">
        <w:tc>
          <w:tcPr>
            <w:tcW w:w="1668" w:type="dxa"/>
          </w:tcPr>
          <w:p w:rsidR="00AA47F7" w:rsidRPr="00D70DD7" w:rsidRDefault="00AA47F7" w:rsidP="00A16100">
            <w:pPr>
              <w:overflowPunct w:val="0"/>
              <w:autoSpaceDE w:val="0"/>
              <w:autoSpaceDN w:val="0"/>
              <w:adjustRightInd w:val="0"/>
              <w:jc w:val="center"/>
              <w:textAlignment w:val="baseline"/>
              <w:rPr>
                <w:b/>
                <w:sz w:val="28"/>
                <w:szCs w:val="28"/>
                <w:lang w:val="ro-RO" w:eastAsia="en-US"/>
              </w:rPr>
            </w:pPr>
          </w:p>
        </w:tc>
        <w:tc>
          <w:tcPr>
            <w:tcW w:w="8160" w:type="dxa"/>
          </w:tcPr>
          <w:p w:rsidR="00AA47F7" w:rsidRPr="00D70DD7" w:rsidRDefault="00AA47F7" w:rsidP="00A16100">
            <w:pPr>
              <w:overflowPunct w:val="0"/>
              <w:autoSpaceDE w:val="0"/>
              <w:autoSpaceDN w:val="0"/>
              <w:adjustRightInd w:val="0"/>
              <w:textAlignment w:val="baseline"/>
              <w:rPr>
                <w:sz w:val="28"/>
                <w:szCs w:val="28"/>
                <w:lang w:val="ro-RO" w:eastAsia="en-US"/>
              </w:rPr>
            </w:pPr>
          </w:p>
        </w:tc>
      </w:tr>
      <w:tr w:rsidR="00AA47F7" w:rsidRPr="001E7C5F" w:rsidTr="00837644">
        <w:tc>
          <w:tcPr>
            <w:tcW w:w="1668" w:type="dxa"/>
          </w:tcPr>
          <w:p w:rsidR="00AA47F7" w:rsidRPr="00D70DD7" w:rsidRDefault="00995F16" w:rsidP="00A16100">
            <w:pPr>
              <w:overflowPunct w:val="0"/>
              <w:autoSpaceDE w:val="0"/>
              <w:autoSpaceDN w:val="0"/>
              <w:adjustRightInd w:val="0"/>
              <w:jc w:val="both"/>
              <w:textAlignment w:val="baseline"/>
              <w:outlineLvl w:val="0"/>
              <w:rPr>
                <w:sz w:val="28"/>
                <w:szCs w:val="28"/>
                <w:lang w:val="it-IT" w:eastAsia="en-US"/>
              </w:rPr>
            </w:pPr>
            <w:r>
              <w:rPr>
                <w:b/>
                <w:sz w:val="28"/>
                <w:szCs w:val="28"/>
                <w:lang w:val="it-IT" w:eastAsia="en-US"/>
              </w:rPr>
              <w:t>10.10–10.40</w:t>
            </w:r>
          </w:p>
          <w:p w:rsidR="00AA47F7" w:rsidRPr="00D70DD7" w:rsidRDefault="00AA47F7" w:rsidP="00A16100">
            <w:pPr>
              <w:overflowPunct w:val="0"/>
              <w:autoSpaceDE w:val="0"/>
              <w:autoSpaceDN w:val="0"/>
              <w:adjustRightInd w:val="0"/>
              <w:jc w:val="center"/>
              <w:textAlignment w:val="baseline"/>
              <w:rPr>
                <w:b/>
                <w:sz w:val="28"/>
                <w:szCs w:val="28"/>
                <w:lang w:val="ro-RO" w:eastAsia="en-US"/>
              </w:rPr>
            </w:pPr>
          </w:p>
        </w:tc>
        <w:tc>
          <w:tcPr>
            <w:tcW w:w="8160" w:type="dxa"/>
            <w:hideMark/>
          </w:tcPr>
          <w:p w:rsidR="00AA47F7" w:rsidRPr="00D70DD7" w:rsidRDefault="00AA47F7" w:rsidP="00A16100">
            <w:pPr>
              <w:overflowPunct w:val="0"/>
              <w:autoSpaceDE w:val="0"/>
              <w:autoSpaceDN w:val="0"/>
              <w:adjustRightInd w:val="0"/>
              <w:textAlignment w:val="baseline"/>
              <w:rPr>
                <w:rFonts w:eastAsia="Calibri"/>
                <w:b/>
                <w:bCs/>
                <w:sz w:val="28"/>
                <w:szCs w:val="28"/>
                <w:lang w:val="en-US" w:eastAsia="en-US"/>
              </w:rPr>
            </w:pPr>
            <w:r w:rsidRPr="00D70DD7">
              <w:rPr>
                <w:rFonts w:eastAsia="Calibri"/>
                <w:b/>
                <w:bCs/>
                <w:sz w:val="28"/>
                <w:szCs w:val="28"/>
                <w:lang w:val="ro-RO" w:eastAsia="en-US"/>
              </w:rPr>
              <w:t>Mijloacele</w:t>
            </w:r>
            <w:r w:rsidRPr="00D70DD7">
              <w:rPr>
                <w:rFonts w:eastAsia="Calibri"/>
                <w:b/>
                <w:bCs/>
                <w:sz w:val="28"/>
                <w:szCs w:val="28"/>
                <w:lang w:val="ro-MD" w:eastAsia="en-US"/>
              </w:rPr>
              <w:t xml:space="preserve"> de individualizare a produsului, riscuri și avantaje</w:t>
            </w:r>
          </w:p>
          <w:p w:rsidR="00AA47F7" w:rsidRPr="00D70DD7" w:rsidRDefault="00AA47F7" w:rsidP="00A16100">
            <w:pPr>
              <w:overflowPunct w:val="0"/>
              <w:autoSpaceDE w:val="0"/>
              <w:autoSpaceDN w:val="0"/>
              <w:adjustRightInd w:val="0"/>
              <w:textAlignment w:val="baseline"/>
              <w:rPr>
                <w:rFonts w:eastAsia="Calibri"/>
                <w:bCs/>
                <w:sz w:val="28"/>
                <w:szCs w:val="28"/>
                <w:lang w:val="ro-MD" w:eastAsia="en-US"/>
              </w:rPr>
            </w:pPr>
            <w:r w:rsidRPr="00D70DD7">
              <w:rPr>
                <w:rFonts w:eastAsia="Calibri"/>
                <w:bCs/>
                <w:sz w:val="28"/>
                <w:szCs w:val="28"/>
                <w:lang w:val="ro-MD" w:eastAsia="en-US"/>
              </w:rPr>
              <w:t xml:space="preserve">Raportor: </w:t>
            </w:r>
            <w:r w:rsidRPr="00D70DD7">
              <w:rPr>
                <w:sz w:val="28"/>
                <w:szCs w:val="28"/>
                <w:lang w:val="ro-RO" w:eastAsia="en-US"/>
              </w:rPr>
              <w:t>Andrei Moisei, specialist coordonator, Secția instruire</w:t>
            </w:r>
            <w:r w:rsidRPr="00D70DD7">
              <w:rPr>
                <w:rFonts w:eastAsia="Calibri"/>
                <w:bCs/>
                <w:sz w:val="28"/>
                <w:szCs w:val="28"/>
                <w:lang w:val="ro-MD" w:eastAsia="en-US"/>
              </w:rPr>
              <w:t>, AGEPI</w:t>
            </w:r>
          </w:p>
          <w:p w:rsidR="00AA47F7" w:rsidRPr="00D70DD7" w:rsidRDefault="00AA47F7" w:rsidP="00A16100">
            <w:pPr>
              <w:overflowPunct w:val="0"/>
              <w:autoSpaceDE w:val="0"/>
              <w:autoSpaceDN w:val="0"/>
              <w:adjustRightInd w:val="0"/>
              <w:textAlignment w:val="baseline"/>
              <w:rPr>
                <w:sz w:val="28"/>
                <w:szCs w:val="28"/>
                <w:lang w:val="ro-RO" w:eastAsia="en-US"/>
              </w:rPr>
            </w:pPr>
          </w:p>
        </w:tc>
      </w:tr>
      <w:tr w:rsidR="00AA47F7" w:rsidRPr="001E7C5F" w:rsidTr="00837644">
        <w:tc>
          <w:tcPr>
            <w:tcW w:w="1668" w:type="dxa"/>
          </w:tcPr>
          <w:p w:rsidR="00AA47F7" w:rsidRPr="00D70DD7" w:rsidRDefault="00AA47F7" w:rsidP="00A16100">
            <w:pPr>
              <w:overflowPunct w:val="0"/>
              <w:autoSpaceDE w:val="0"/>
              <w:autoSpaceDN w:val="0"/>
              <w:adjustRightInd w:val="0"/>
              <w:jc w:val="center"/>
              <w:textAlignment w:val="baseline"/>
              <w:rPr>
                <w:b/>
                <w:sz w:val="28"/>
                <w:szCs w:val="28"/>
                <w:lang w:val="ro-RO" w:eastAsia="en-US"/>
              </w:rPr>
            </w:pPr>
          </w:p>
        </w:tc>
        <w:tc>
          <w:tcPr>
            <w:tcW w:w="8160" w:type="dxa"/>
            <w:hideMark/>
          </w:tcPr>
          <w:p w:rsidR="00AA47F7" w:rsidRPr="00D70DD7" w:rsidRDefault="00AA47F7" w:rsidP="00A16100">
            <w:pPr>
              <w:rPr>
                <w:sz w:val="28"/>
                <w:szCs w:val="28"/>
                <w:lang w:val="en-US" w:eastAsia="en-US"/>
              </w:rPr>
            </w:pPr>
          </w:p>
        </w:tc>
      </w:tr>
      <w:tr w:rsidR="00AA47F7" w:rsidRPr="001E7C5F" w:rsidTr="00837644">
        <w:tc>
          <w:tcPr>
            <w:tcW w:w="1668" w:type="dxa"/>
            <w:hideMark/>
          </w:tcPr>
          <w:p w:rsidR="00AA47F7" w:rsidRPr="00D70DD7" w:rsidRDefault="00995F16" w:rsidP="00A16100">
            <w:pPr>
              <w:overflowPunct w:val="0"/>
              <w:autoSpaceDE w:val="0"/>
              <w:autoSpaceDN w:val="0"/>
              <w:adjustRightInd w:val="0"/>
              <w:textAlignment w:val="baseline"/>
              <w:rPr>
                <w:b/>
                <w:sz w:val="28"/>
                <w:szCs w:val="28"/>
                <w:lang w:val="ro-RO" w:eastAsia="en-US"/>
              </w:rPr>
            </w:pPr>
            <w:r>
              <w:rPr>
                <w:b/>
                <w:sz w:val="28"/>
                <w:szCs w:val="28"/>
                <w:lang w:val="it-IT" w:eastAsia="en-US"/>
              </w:rPr>
              <w:t>10.40–11.00</w:t>
            </w:r>
          </w:p>
        </w:tc>
        <w:tc>
          <w:tcPr>
            <w:tcW w:w="8160" w:type="dxa"/>
          </w:tcPr>
          <w:p w:rsidR="00AA47F7" w:rsidRPr="00D70DD7" w:rsidRDefault="00AA47F7" w:rsidP="00A16100">
            <w:pPr>
              <w:overflowPunct w:val="0"/>
              <w:autoSpaceDE w:val="0"/>
              <w:autoSpaceDN w:val="0"/>
              <w:adjustRightInd w:val="0"/>
              <w:textAlignment w:val="baseline"/>
              <w:rPr>
                <w:b/>
                <w:bCs/>
                <w:sz w:val="28"/>
                <w:szCs w:val="28"/>
                <w:lang w:val="ro-RO" w:eastAsia="en-US"/>
              </w:rPr>
            </w:pPr>
            <w:r w:rsidRPr="00D70DD7">
              <w:rPr>
                <w:b/>
                <w:bCs/>
                <w:sz w:val="28"/>
                <w:szCs w:val="28"/>
                <w:lang w:val="ro-RO" w:eastAsia="en-US"/>
              </w:rPr>
              <w:t>Verificarea disponibilității mărcii: de ce avem nevoie de un raport de documentare în bazele de date ale AGEPI</w:t>
            </w:r>
          </w:p>
          <w:p w:rsidR="00AA47F7" w:rsidRPr="00D70DD7" w:rsidRDefault="00AA47F7" w:rsidP="00A16100">
            <w:pPr>
              <w:overflowPunct w:val="0"/>
              <w:autoSpaceDE w:val="0"/>
              <w:autoSpaceDN w:val="0"/>
              <w:adjustRightInd w:val="0"/>
              <w:textAlignment w:val="baseline"/>
              <w:rPr>
                <w:sz w:val="28"/>
                <w:szCs w:val="28"/>
                <w:lang w:val="ro-RO" w:eastAsia="en-US"/>
              </w:rPr>
            </w:pPr>
            <w:r w:rsidRPr="00D70DD7">
              <w:rPr>
                <w:sz w:val="28"/>
                <w:szCs w:val="28"/>
                <w:lang w:val="ro-RO" w:eastAsia="en-US"/>
              </w:rPr>
              <w:t xml:space="preserve">Raportor: Ana Cheptene, </w:t>
            </w:r>
            <w:r>
              <w:rPr>
                <w:sz w:val="28"/>
                <w:szCs w:val="28"/>
                <w:lang w:val="ro-RO" w:eastAsia="en-US"/>
              </w:rPr>
              <w:t>specialist cat I, Secția asistență juridică și înregistrare contracte</w:t>
            </w:r>
          </w:p>
        </w:tc>
      </w:tr>
      <w:tr w:rsidR="00AA47F7" w:rsidRPr="001E7C5F" w:rsidTr="00837644">
        <w:trPr>
          <w:trHeight w:val="161"/>
        </w:trPr>
        <w:tc>
          <w:tcPr>
            <w:tcW w:w="1668" w:type="dxa"/>
          </w:tcPr>
          <w:p w:rsidR="00AA47F7" w:rsidRPr="00D70DD7" w:rsidRDefault="00AA47F7" w:rsidP="00A16100">
            <w:pPr>
              <w:overflowPunct w:val="0"/>
              <w:autoSpaceDE w:val="0"/>
              <w:autoSpaceDN w:val="0"/>
              <w:adjustRightInd w:val="0"/>
              <w:textAlignment w:val="baseline"/>
              <w:rPr>
                <w:b/>
                <w:sz w:val="28"/>
                <w:szCs w:val="28"/>
                <w:lang w:val="ro-RO" w:eastAsia="en-US"/>
              </w:rPr>
            </w:pPr>
          </w:p>
        </w:tc>
        <w:tc>
          <w:tcPr>
            <w:tcW w:w="8160" w:type="dxa"/>
          </w:tcPr>
          <w:p w:rsidR="00AA47F7" w:rsidRPr="00D70DD7" w:rsidRDefault="00AA47F7" w:rsidP="00A16100">
            <w:pPr>
              <w:overflowPunct w:val="0"/>
              <w:autoSpaceDE w:val="0"/>
              <w:autoSpaceDN w:val="0"/>
              <w:adjustRightInd w:val="0"/>
              <w:textAlignment w:val="baseline"/>
              <w:rPr>
                <w:b/>
                <w:sz w:val="28"/>
                <w:szCs w:val="28"/>
                <w:lang w:val="ro-RO" w:eastAsia="en-US"/>
              </w:rPr>
            </w:pPr>
          </w:p>
        </w:tc>
      </w:tr>
      <w:tr w:rsidR="00AA47F7" w:rsidRPr="001E7C5F" w:rsidTr="00837644">
        <w:tc>
          <w:tcPr>
            <w:tcW w:w="1668" w:type="dxa"/>
          </w:tcPr>
          <w:p w:rsidR="00AA47F7" w:rsidRPr="00D70DD7" w:rsidRDefault="00995F16" w:rsidP="00E87CD9">
            <w:pPr>
              <w:overflowPunct w:val="0"/>
              <w:autoSpaceDE w:val="0"/>
              <w:autoSpaceDN w:val="0"/>
              <w:adjustRightInd w:val="0"/>
              <w:jc w:val="center"/>
              <w:textAlignment w:val="baseline"/>
              <w:rPr>
                <w:b/>
                <w:sz w:val="28"/>
                <w:szCs w:val="28"/>
                <w:lang w:val="it-IT" w:eastAsia="en-US"/>
              </w:rPr>
            </w:pPr>
            <w:r>
              <w:rPr>
                <w:b/>
                <w:sz w:val="28"/>
                <w:szCs w:val="28"/>
                <w:lang w:val="it-IT" w:eastAsia="en-US"/>
              </w:rPr>
              <w:t>11.00</w:t>
            </w:r>
            <w:r w:rsidR="00345FE1">
              <w:rPr>
                <w:b/>
                <w:sz w:val="28"/>
                <w:szCs w:val="28"/>
                <w:lang w:val="it-IT" w:eastAsia="en-US"/>
              </w:rPr>
              <w:t>-11.15</w:t>
            </w:r>
          </w:p>
        </w:tc>
        <w:tc>
          <w:tcPr>
            <w:tcW w:w="8160" w:type="dxa"/>
          </w:tcPr>
          <w:p w:rsidR="00AA47F7" w:rsidRPr="00D70DD7" w:rsidRDefault="00AA47F7" w:rsidP="00FB5088">
            <w:pPr>
              <w:overflowPunct w:val="0"/>
              <w:autoSpaceDE w:val="0"/>
              <w:autoSpaceDN w:val="0"/>
              <w:adjustRightInd w:val="0"/>
              <w:textAlignment w:val="baseline"/>
              <w:rPr>
                <w:b/>
                <w:bCs/>
                <w:sz w:val="28"/>
                <w:szCs w:val="28"/>
                <w:lang w:val="ro-RO" w:eastAsia="en-US"/>
              </w:rPr>
            </w:pPr>
            <w:r w:rsidRPr="00D70DD7">
              <w:rPr>
                <w:sz w:val="28"/>
                <w:szCs w:val="28"/>
                <w:lang w:val="ro-RO" w:eastAsia="en-US"/>
              </w:rPr>
              <w:t>Discuții și schimb de opinii referitor la rolul proprietății i</w:t>
            </w:r>
            <w:r w:rsidR="00EF1239">
              <w:rPr>
                <w:sz w:val="28"/>
                <w:szCs w:val="28"/>
                <w:lang w:val="ro-RO" w:eastAsia="en-US"/>
              </w:rPr>
              <w:t xml:space="preserve">ntelectuale pentru dezvoltarea </w:t>
            </w:r>
            <w:bookmarkStart w:id="0" w:name="_GoBack"/>
            <w:bookmarkEnd w:id="0"/>
            <w:r w:rsidRPr="00D70DD7">
              <w:rPr>
                <w:sz w:val="28"/>
                <w:szCs w:val="28"/>
                <w:lang w:val="ro-RO" w:eastAsia="en-US"/>
              </w:rPr>
              <w:t xml:space="preserve">unei afaceri de succes </w:t>
            </w:r>
          </w:p>
        </w:tc>
      </w:tr>
    </w:tbl>
    <w:p w:rsidR="00B041C9" w:rsidRPr="00AA47F7" w:rsidRDefault="00B041C9" w:rsidP="00837644">
      <w:pPr>
        <w:rPr>
          <w:lang w:val="ro-RO"/>
        </w:rPr>
      </w:pPr>
    </w:p>
    <w:sectPr w:rsidR="00B041C9" w:rsidRPr="00AA47F7" w:rsidSect="00837644">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F7"/>
    <w:rsid w:val="00103B1A"/>
    <w:rsid w:val="001E7C5F"/>
    <w:rsid w:val="00345FE1"/>
    <w:rsid w:val="0059744F"/>
    <w:rsid w:val="00613CC5"/>
    <w:rsid w:val="00837644"/>
    <w:rsid w:val="00995F16"/>
    <w:rsid w:val="00AA47F7"/>
    <w:rsid w:val="00B041C9"/>
    <w:rsid w:val="00E87CD9"/>
    <w:rsid w:val="00EF1239"/>
    <w:rsid w:val="00FB5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9822"/>
  <w15:docId w15:val="{F87C8082-A223-4FF1-AC31-CB09A282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7F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7F7"/>
    <w:rPr>
      <w:rFonts w:ascii="Tahoma" w:hAnsi="Tahoma" w:cs="Tahoma"/>
      <w:sz w:val="16"/>
      <w:szCs w:val="16"/>
    </w:rPr>
  </w:style>
  <w:style w:type="character" w:customStyle="1" w:styleId="BalloonTextChar">
    <w:name w:val="Balloon Text Char"/>
    <w:basedOn w:val="DefaultParagraphFont"/>
    <w:link w:val="BalloonText"/>
    <w:uiPriority w:val="99"/>
    <w:semiHidden/>
    <w:rsid w:val="00AA47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Temciuc Cristina</dc:creator>
  <cp:lastModifiedBy>Popa Ecaterina</cp:lastModifiedBy>
  <cp:revision>10</cp:revision>
  <cp:lastPrinted>2019-01-28T06:56:00Z</cp:lastPrinted>
  <dcterms:created xsi:type="dcterms:W3CDTF">2019-01-25T09:52:00Z</dcterms:created>
  <dcterms:modified xsi:type="dcterms:W3CDTF">2019-01-28T14:15:00Z</dcterms:modified>
</cp:coreProperties>
</file>